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6C42" w14:textId="77777777" w:rsidR="00385D0F" w:rsidRDefault="00385D0F" w:rsidP="001A61AE">
      <w:pPr>
        <w:spacing w:line="240" w:lineRule="auto"/>
        <w:ind w:right="282"/>
        <w:jc w:val="right"/>
        <w:rPr>
          <w:rFonts w:ascii="Arial" w:hAnsi="Arial" w:cs="Arial"/>
          <w:szCs w:val="24"/>
        </w:rPr>
      </w:pPr>
    </w:p>
    <w:p w14:paraId="429C0E9E" w14:textId="77777777" w:rsidR="00385D0F" w:rsidRDefault="00385D0F" w:rsidP="001A61AE">
      <w:pPr>
        <w:spacing w:line="240" w:lineRule="auto"/>
        <w:ind w:right="282"/>
        <w:jc w:val="right"/>
        <w:rPr>
          <w:rFonts w:ascii="Arial" w:hAnsi="Arial" w:cs="Arial"/>
          <w:szCs w:val="24"/>
        </w:rPr>
      </w:pPr>
    </w:p>
    <w:p w14:paraId="12BB14E8" w14:textId="259AE6FC" w:rsidR="00823359" w:rsidRPr="004B4DFC" w:rsidRDefault="00823359" w:rsidP="001A61AE">
      <w:pPr>
        <w:spacing w:line="240" w:lineRule="auto"/>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2E1DCBB8"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b/>
          <w:spacing w:val="30"/>
          <w:sz w:val="36"/>
          <w:szCs w:val="36"/>
        </w:rPr>
      </w:pPr>
      <w:commentRangeStart w:id="0"/>
      <w:r w:rsidRPr="00BA6B6B">
        <w:rPr>
          <w:b/>
          <w:spacing w:val="30"/>
          <w:sz w:val="36"/>
          <w:szCs w:val="36"/>
        </w:rPr>
        <w:t>Betriebsanweisung</w:t>
      </w:r>
      <w:commentRangeEnd w:id="0"/>
      <w:r w:rsidR="001A61AE">
        <w:rPr>
          <w:rStyle w:val="Kommentarzeichen"/>
        </w:rPr>
        <w:commentReference w:id="0"/>
      </w:r>
      <w:r w:rsidRPr="00BA6B6B">
        <w:rPr>
          <w:b/>
          <w:spacing w:val="30"/>
          <w:sz w:val="36"/>
          <w:szCs w:val="36"/>
        </w:rPr>
        <w:t xml:space="preserve"> </w:t>
      </w:r>
    </w:p>
    <w:p w14:paraId="481D179A" w14:textId="1D89820B"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rFonts w:ascii="USABlack" w:hAnsi="USABlack"/>
        </w:rPr>
        <w:t>gemäß</w:t>
      </w:r>
      <w:r w:rsidR="00F06B54">
        <w:rPr>
          <w:rFonts w:ascii="USABlack" w:hAnsi="USABlack"/>
        </w:rPr>
        <w:t xml:space="preserve"> § </w:t>
      </w:r>
      <w:r w:rsidR="0079271F">
        <w:rPr>
          <w:rFonts w:ascii="USABlack" w:hAnsi="USABlack"/>
        </w:rPr>
        <w:t>17</w:t>
      </w:r>
      <w:r w:rsidR="00F06B54">
        <w:rPr>
          <w:rFonts w:ascii="USABlack" w:hAnsi="USABlack"/>
        </w:rPr>
        <w:t xml:space="preserve"> Abs. 2 GenTSV</w:t>
      </w:r>
      <w:r w:rsidRPr="00BA6B6B">
        <w:rPr>
          <w:b/>
          <w:sz w:val="36"/>
          <w:szCs w:val="36"/>
        </w:rPr>
        <w:t xml:space="preserve"> </w:t>
      </w:r>
    </w:p>
    <w:p w14:paraId="1F1F4CE8" w14:textId="77777777"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b/>
          <w:sz w:val="36"/>
          <w:szCs w:val="36"/>
        </w:rPr>
        <w:t xml:space="preserve">für gentechnische Arbeiten in Laboren der </w:t>
      </w:r>
    </w:p>
    <w:p w14:paraId="0ED63195"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rPr>
      </w:pPr>
      <w:r w:rsidRPr="00BA6B6B">
        <w:rPr>
          <w:b/>
          <w:spacing w:val="30"/>
          <w:sz w:val="36"/>
          <w:szCs w:val="36"/>
        </w:rPr>
        <w:t>Sicherheitsstufe 1</w:t>
      </w: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4A38D7AD" w14:textId="77777777" w:rsidR="00142017" w:rsidRDefault="00142017" w:rsidP="001A61AE">
          <w:pPr>
            <w:pStyle w:val="Inhaltsverzeichnisberschrift"/>
            <w:spacing w:line="240" w:lineRule="auto"/>
            <w:jc w:val="both"/>
          </w:pPr>
          <w:r>
            <w:t>Inhalt</w:t>
          </w:r>
        </w:p>
        <w:p w14:paraId="1C242E25" w14:textId="42073934" w:rsidR="00AF03BA" w:rsidRDefault="00142017">
          <w:pPr>
            <w:pStyle w:val="Verzeichnis2"/>
            <w:tabs>
              <w:tab w:val="left" w:pos="720"/>
              <w:tab w:val="right" w:leader="dot" w:pos="10308"/>
            </w:tabs>
            <w:rPr>
              <w:rFonts w:eastAsiaTheme="minorEastAsia"/>
              <w:noProof/>
              <w:kern w:val="2"/>
              <w:szCs w:val="24"/>
              <w:lang w:eastAsia="de-DE"/>
              <w14:ligatures w14:val="standardContextual"/>
            </w:rPr>
          </w:pPr>
          <w:r>
            <w:fldChar w:fldCharType="begin"/>
          </w:r>
          <w:r>
            <w:instrText xml:space="preserve"> TOC \o "1-3" \h \z \u </w:instrText>
          </w:r>
          <w:r>
            <w:fldChar w:fldCharType="separate"/>
          </w:r>
          <w:hyperlink w:anchor="_Toc235018534" w:history="1">
            <w:r w:rsidR="00AF03BA" w:rsidRPr="00D33C24">
              <w:rPr>
                <w:rStyle w:val="Hyperlink"/>
                <w:noProof/>
              </w:rPr>
              <w:t>1.</w:t>
            </w:r>
            <w:r w:rsidR="00AF03BA">
              <w:rPr>
                <w:rFonts w:eastAsiaTheme="minorEastAsia"/>
                <w:noProof/>
                <w:kern w:val="2"/>
                <w:szCs w:val="24"/>
                <w:lang w:eastAsia="de-DE"/>
                <w14:ligatures w14:val="standardContextual"/>
              </w:rPr>
              <w:tab/>
            </w:r>
            <w:r w:rsidR="00AF03BA" w:rsidRPr="00D33C24">
              <w:rPr>
                <w:rStyle w:val="Hyperlink"/>
                <w:noProof/>
              </w:rPr>
              <w:t>Geltungsbereich</w:t>
            </w:r>
            <w:r w:rsidR="00AF03BA">
              <w:rPr>
                <w:noProof/>
                <w:webHidden/>
              </w:rPr>
              <w:tab/>
            </w:r>
            <w:r w:rsidR="00AF03BA">
              <w:rPr>
                <w:noProof/>
                <w:webHidden/>
              </w:rPr>
              <w:fldChar w:fldCharType="begin"/>
            </w:r>
            <w:r w:rsidR="00AF03BA">
              <w:rPr>
                <w:noProof/>
                <w:webHidden/>
              </w:rPr>
              <w:instrText xml:space="preserve"> PAGEREF _Toc235018534 \h </w:instrText>
            </w:r>
            <w:r w:rsidR="00AF03BA">
              <w:rPr>
                <w:noProof/>
                <w:webHidden/>
              </w:rPr>
            </w:r>
            <w:r w:rsidR="00AF03BA">
              <w:rPr>
                <w:noProof/>
                <w:webHidden/>
              </w:rPr>
              <w:fldChar w:fldCharType="separate"/>
            </w:r>
            <w:r w:rsidR="00AF03BA">
              <w:rPr>
                <w:noProof/>
                <w:webHidden/>
              </w:rPr>
              <w:t>2</w:t>
            </w:r>
            <w:r w:rsidR="00AF03BA">
              <w:rPr>
                <w:noProof/>
                <w:webHidden/>
              </w:rPr>
              <w:fldChar w:fldCharType="end"/>
            </w:r>
          </w:hyperlink>
        </w:p>
        <w:p w14:paraId="330AF96A" w14:textId="238C1903"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35" w:history="1">
            <w:r w:rsidRPr="00D33C24">
              <w:rPr>
                <w:rStyle w:val="Hyperlink"/>
                <w:noProof/>
              </w:rPr>
              <w:t>2.</w:t>
            </w:r>
            <w:r>
              <w:rPr>
                <w:rFonts w:eastAsiaTheme="minorEastAsia"/>
                <w:noProof/>
                <w:kern w:val="2"/>
                <w:szCs w:val="24"/>
                <w:lang w:eastAsia="de-DE"/>
                <w14:ligatures w14:val="standardContextual"/>
              </w:rPr>
              <w:tab/>
            </w:r>
            <w:r w:rsidRPr="00D33C24">
              <w:rPr>
                <w:rStyle w:val="Hyperlink"/>
                <w:noProof/>
              </w:rPr>
              <w:t>Erste Hilfe/ Verhalten im Gefahrfall</w:t>
            </w:r>
            <w:r>
              <w:rPr>
                <w:noProof/>
                <w:webHidden/>
              </w:rPr>
              <w:tab/>
            </w:r>
            <w:r>
              <w:rPr>
                <w:noProof/>
                <w:webHidden/>
              </w:rPr>
              <w:fldChar w:fldCharType="begin"/>
            </w:r>
            <w:r>
              <w:rPr>
                <w:noProof/>
                <w:webHidden/>
              </w:rPr>
              <w:instrText xml:space="preserve"> PAGEREF _Toc235018535 \h </w:instrText>
            </w:r>
            <w:r>
              <w:rPr>
                <w:noProof/>
                <w:webHidden/>
              </w:rPr>
            </w:r>
            <w:r>
              <w:rPr>
                <w:noProof/>
                <w:webHidden/>
              </w:rPr>
              <w:fldChar w:fldCharType="separate"/>
            </w:r>
            <w:r>
              <w:rPr>
                <w:noProof/>
                <w:webHidden/>
              </w:rPr>
              <w:t>2</w:t>
            </w:r>
            <w:r>
              <w:rPr>
                <w:noProof/>
                <w:webHidden/>
              </w:rPr>
              <w:fldChar w:fldCharType="end"/>
            </w:r>
          </w:hyperlink>
        </w:p>
        <w:p w14:paraId="470F2549" w14:textId="13C53840"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36" w:history="1">
            <w:r w:rsidRPr="00D33C24">
              <w:rPr>
                <w:rStyle w:val="Hyperlink"/>
                <w:noProof/>
              </w:rPr>
              <w:t>2.1.</w:t>
            </w:r>
            <w:r>
              <w:rPr>
                <w:rFonts w:eastAsiaTheme="minorEastAsia"/>
                <w:noProof/>
                <w:kern w:val="2"/>
                <w:szCs w:val="24"/>
                <w:lang w:eastAsia="de-DE"/>
                <w14:ligatures w14:val="standardContextual"/>
              </w:rPr>
              <w:tab/>
            </w:r>
            <w:r w:rsidRPr="00D33C24">
              <w:rPr>
                <w:rStyle w:val="Hyperlink"/>
                <w:noProof/>
              </w:rPr>
              <w:t>Verletzungen</w:t>
            </w:r>
            <w:r>
              <w:rPr>
                <w:noProof/>
                <w:webHidden/>
              </w:rPr>
              <w:tab/>
            </w:r>
            <w:r>
              <w:rPr>
                <w:noProof/>
                <w:webHidden/>
              </w:rPr>
              <w:fldChar w:fldCharType="begin"/>
            </w:r>
            <w:r>
              <w:rPr>
                <w:noProof/>
                <w:webHidden/>
              </w:rPr>
              <w:instrText xml:space="preserve"> PAGEREF _Toc235018536 \h </w:instrText>
            </w:r>
            <w:r>
              <w:rPr>
                <w:noProof/>
                <w:webHidden/>
              </w:rPr>
            </w:r>
            <w:r>
              <w:rPr>
                <w:noProof/>
                <w:webHidden/>
              </w:rPr>
              <w:fldChar w:fldCharType="separate"/>
            </w:r>
            <w:r>
              <w:rPr>
                <w:noProof/>
                <w:webHidden/>
              </w:rPr>
              <w:t>2</w:t>
            </w:r>
            <w:r>
              <w:rPr>
                <w:noProof/>
                <w:webHidden/>
              </w:rPr>
              <w:fldChar w:fldCharType="end"/>
            </w:r>
          </w:hyperlink>
        </w:p>
        <w:p w14:paraId="2B1629D4" w14:textId="610B3574"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37" w:history="1">
            <w:r w:rsidRPr="00D33C24">
              <w:rPr>
                <w:rStyle w:val="Hyperlink"/>
                <w:rFonts w:ascii="Arial" w:hAnsi="Arial" w:cs="Arial"/>
                <w:noProof/>
              </w:rPr>
              <w:t>2.2.</w:t>
            </w:r>
            <w:r>
              <w:rPr>
                <w:rFonts w:eastAsiaTheme="minorEastAsia"/>
                <w:noProof/>
                <w:kern w:val="2"/>
                <w:szCs w:val="24"/>
                <w:lang w:eastAsia="de-DE"/>
                <w14:ligatures w14:val="standardContextual"/>
              </w:rPr>
              <w:tab/>
            </w:r>
            <w:r w:rsidRPr="00D33C24">
              <w:rPr>
                <w:rStyle w:val="Hyperlink"/>
                <w:noProof/>
              </w:rPr>
              <w:t>Austreten von biologischem Material</w:t>
            </w:r>
            <w:r>
              <w:rPr>
                <w:noProof/>
                <w:webHidden/>
              </w:rPr>
              <w:tab/>
            </w:r>
            <w:r>
              <w:rPr>
                <w:noProof/>
                <w:webHidden/>
              </w:rPr>
              <w:fldChar w:fldCharType="begin"/>
            </w:r>
            <w:r>
              <w:rPr>
                <w:noProof/>
                <w:webHidden/>
              </w:rPr>
              <w:instrText xml:space="preserve"> PAGEREF _Toc235018537 \h </w:instrText>
            </w:r>
            <w:r>
              <w:rPr>
                <w:noProof/>
                <w:webHidden/>
              </w:rPr>
            </w:r>
            <w:r>
              <w:rPr>
                <w:noProof/>
                <w:webHidden/>
              </w:rPr>
              <w:fldChar w:fldCharType="separate"/>
            </w:r>
            <w:r>
              <w:rPr>
                <w:noProof/>
                <w:webHidden/>
              </w:rPr>
              <w:t>2</w:t>
            </w:r>
            <w:r>
              <w:rPr>
                <w:noProof/>
                <w:webHidden/>
              </w:rPr>
              <w:fldChar w:fldCharType="end"/>
            </w:r>
          </w:hyperlink>
        </w:p>
        <w:p w14:paraId="0C4F685C" w14:textId="224A2C93"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38" w:history="1">
            <w:r w:rsidRPr="00D33C24">
              <w:rPr>
                <w:rStyle w:val="Hyperlink"/>
                <w:rFonts w:ascii="Arial" w:hAnsi="Arial" w:cs="Arial"/>
                <w:noProof/>
              </w:rPr>
              <w:t>2.3.</w:t>
            </w:r>
            <w:r>
              <w:rPr>
                <w:rFonts w:eastAsiaTheme="minorEastAsia"/>
                <w:noProof/>
                <w:kern w:val="2"/>
                <w:szCs w:val="24"/>
                <w:lang w:eastAsia="de-DE"/>
                <w14:ligatures w14:val="standardContextual"/>
              </w:rPr>
              <w:tab/>
            </w:r>
            <w:r w:rsidRPr="00D33C24">
              <w:rPr>
                <w:rStyle w:val="Hyperlink"/>
                <w:rFonts w:ascii="Arial" w:hAnsi="Arial" w:cs="Arial"/>
                <w:noProof/>
              </w:rPr>
              <w:t>Energieausfall</w:t>
            </w:r>
            <w:r>
              <w:rPr>
                <w:noProof/>
                <w:webHidden/>
              </w:rPr>
              <w:tab/>
            </w:r>
            <w:r>
              <w:rPr>
                <w:noProof/>
                <w:webHidden/>
              </w:rPr>
              <w:fldChar w:fldCharType="begin"/>
            </w:r>
            <w:r>
              <w:rPr>
                <w:noProof/>
                <w:webHidden/>
              </w:rPr>
              <w:instrText xml:space="preserve"> PAGEREF _Toc235018538 \h </w:instrText>
            </w:r>
            <w:r>
              <w:rPr>
                <w:noProof/>
                <w:webHidden/>
              </w:rPr>
            </w:r>
            <w:r>
              <w:rPr>
                <w:noProof/>
                <w:webHidden/>
              </w:rPr>
              <w:fldChar w:fldCharType="separate"/>
            </w:r>
            <w:r>
              <w:rPr>
                <w:noProof/>
                <w:webHidden/>
              </w:rPr>
              <w:t>2</w:t>
            </w:r>
            <w:r>
              <w:rPr>
                <w:noProof/>
                <w:webHidden/>
              </w:rPr>
              <w:fldChar w:fldCharType="end"/>
            </w:r>
          </w:hyperlink>
        </w:p>
        <w:p w14:paraId="5D6349B1" w14:textId="0E5DB98A"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39" w:history="1">
            <w:r w:rsidRPr="00D33C24">
              <w:rPr>
                <w:rStyle w:val="Hyperlink"/>
                <w:noProof/>
              </w:rPr>
              <w:t>3.</w:t>
            </w:r>
            <w:r>
              <w:rPr>
                <w:rFonts w:eastAsiaTheme="minorEastAsia"/>
                <w:noProof/>
                <w:kern w:val="2"/>
                <w:szCs w:val="24"/>
                <w:lang w:eastAsia="de-DE"/>
                <w14:ligatures w14:val="standardContextual"/>
              </w:rPr>
              <w:tab/>
            </w:r>
            <w:r w:rsidRPr="00D33C24">
              <w:rPr>
                <w:rStyle w:val="Hyperlink"/>
                <w:noProof/>
              </w:rPr>
              <w:t>Benannte Personen</w:t>
            </w:r>
            <w:r>
              <w:rPr>
                <w:noProof/>
                <w:webHidden/>
              </w:rPr>
              <w:tab/>
            </w:r>
            <w:r>
              <w:rPr>
                <w:noProof/>
                <w:webHidden/>
              </w:rPr>
              <w:fldChar w:fldCharType="begin"/>
            </w:r>
            <w:r>
              <w:rPr>
                <w:noProof/>
                <w:webHidden/>
              </w:rPr>
              <w:instrText xml:space="preserve"> PAGEREF _Toc235018539 \h </w:instrText>
            </w:r>
            <w:r>
              <w:rPr>
                <w:noProof/>
                <w:webHidden/>
              </w:rPr>
            </w:r>
            <w:r>
              <w:rPr>
                <w:noProof/>
                <w:webHidden/>
              </w:rPr>
              <w:fldChar w:fldCharType="separate"/>
            </w:r>
            <w:r>
              <w:rPr>
                <w:noProof/>
                <w:webHidden/>
              </w:rPr>
              <w:t>2</w:t>
            </w:r>
            <w:r>
              <w:rPr>
                <w:noProof/>
                <w:webHidden/>
              </w:rPr>
              <w:fldChar w:fldCharType="end"/>
            </w:r>
          </w:hyperlink>
        </w:p>
        <w:p w14:paraId="450EF4F3" w14:textId="363D3952"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40" w:history="1">
            <w:r w:rsidRPr="00D33C24">
              <w:rPr>
                <w:rStyle w:val="Hyperlink"/>
                <w:noProof/>
              </w:rPr>
              <w:t>4.</w:t>
            </w:r>
            <w:r>
              <w:rPr>
                <w:rFonts w:eastAsiaTheme="minorEastAsia"/>
                <w:noProof/>
                <w:kern w:val="2"/>
                <w:szCs w:val="24"/>
                <w:lang w:eastAsia="de-DE"/>
                <w14:ligatures w14:val="standardContextual"/>
              </w:rPr>
              <w:tab/>
            </w:r>
            <w:r w:rsidRPr="00D33C24">
              <w:rPr>
                <w:rStyle w:val="Hyperlink"/>
                <w:noProof/>
              </w:rPr>
              <w:t>Gentechnische Arbeiten</w:t>
            </w:r>
            <w:r>
              <w:rPr>
                <w:noProof/>
                <w:webHidden/>
              </w:rPr>
              <w:tab/>
            </w:r>
            <w:r>
              <w:rPr>
                <w:noProof/>
                <w:webHidden/>
              </w:rPr>
              <w:fldChar w:fldCharType="begin"/>
            </w:r>
            <w:r>
              <w:rPr>
                <w:noProof/>
                <w:webHidden/>
              </w:rPr>
              <w:instrText xml:space="preserve"> PAGEREF _Toc235018540 \h </w:instrText>
            </w:r>
            <w:r>
              <w:rPr>
                <w:noProof/>
                <w:webHidden/>
              </w:rPr>
            </w:r>
            <w:r>
              <w:rPr>
                <w:noProof/>
                <w:webHidden/>
              </w:rPr>
              <w:fldChar w:fldCharType="separate"/>
            </w:r>
            <w:r>
              <w:rPr>
                <w:noProof/>
                <w:webHidden/>
              </w:rPr>
              <w:t>3</w:t>
            </w:r>
            <w:r>
              <w:rPr>
                <w:noProof/>
                <w:webHidden/>
              </w:rPr>
              <w:fldChar w:fldCharType="end"/>
            </w:r>
          </w:hyperlink>
        </w:p>
        <w:p w14:paraId="69D7EC76" w14:textId="23E6E6C6"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1" w:history="1">
            <w:r w:rsidRPr="00D33C24">
              <w:rPr>
                <w:rStyle w:val="Hyperlink"/>
                <w:noProof/>
              </w:rPr>
              <w:t>4.1.</w:t>
            </w:r>
            <w:r>
              <w:rPr>
                <w:rFonts w:eastAsiaTheme="minorEastAsia"/>
                <w:noProof/>
                <w:kern w:val="2"/>
                <w:szCs w:val="24"/>
                <w:lang w:eastAsia="de-DE"/>
                <w14:ligatures w14:val="standardContextual"/>
              </w:rPr>
              <w:tab/>
            </w:r>
            <w:r w:rsidRPr="00D33C24">
              <w:rPr>
                <w:rStyle w:val="Hyperlink"/>
                <w:noProof/>
              </w:rPr>
              <w:t>Risikobewertung und Aufzeichnungen</w:t>
            </w:r>
            <w:r>
              <w:rPr>
                <w:noProof/>
                <w:webHidden/>
              </w:rPr>
              <w:tab/>
            </w:r>
            <w:r>
              <w:rPr>
                <w:noProof/>
                <w:webHidden/>
              </w:rPr>
              <w:fldChar w:fldCharType="begin"/>
            </w:r>
            <w:r>
              <w:rPr>
                <w:noProof/>
                <w:webHidden/>
              </w:rPr>
              <w:instrText xml:space="preserve"> PAGEREF _Toc235018541 \h </w:instrText>
            </w:r>
            <w:r>
              <w:rPr>
                <w:noProof/>
                <w:webHidden/>
              </w:rPr>
            </w:r>
            <w:r>
              <w:rPr>
                <w:noProof/>
                <w:webHidden/>
              </w:rPr>
              <w:fldChar w:fldCharType="separate"/>
            </w:r>
            <w:r>
              <w:rPr>
                <w:noProof/>
                <w:webHidden/>
              </w:rPr>
              <w:t>3</w:t>
            </w:r>
            <w:r>
              <w:rPr>
                <w:noProof/>
                <w:webHidden/>
              </w:rPr>
              <w:fldChar w:fldCharType="end"/>
            </w:r>
          </w:hyperlink>
        </w:p>
        <w:p w14:paraId="1B975112" w14:textId="0B2F28E2"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2" w:history="1">
            <w:r w:rsidRPr="00D33C24">
              <w:rPr>
                <w:rStyle w:val="Hyperlink"/>
                <w:noProof/>
              </w:rPr>
              <w:t>4.2.</w:t>
            </w:r>
            <w:r>
              <w:rPr>
                <w:rFonts w:eastAsiaTheme="minorEastAsia"/>
                <w:noProof/>
                <w:kern w:val="2"/>
                <w:szCs w:val="24"/>
                <w:lang w:eastAsia="de-DE"/>
                <w14:ligatures w14:val="standardContextual"/>
              </w:rPr>
              <w:tab/>
            </w:r>
            <w:r w:rsidRPr="00D33C24">
              <w:rPr>
                <w:rStyle w:val="Hyperlink"/>
                <w:noProof/>
              </w:rPr>
              <w:t>Lagerung und Transport von GVOs</w:t>
            </w:r>
            <w:r>
              <w:rPr>
                <w:noProof/>
                <w:webHidden/>
              </w:rPr>
              <w:tab/>
            </w:r>
            <w:r>
              <w:rPr>
                <w:noProof/>
                <w:webHidden/>
              </w:rPr>
              <w:fldChar w:fldCharType="begin"/>
            </w:r>
            <w:r>
              <w:rPr>
                <w:noProof/>
                <w:webHidden/>
              </w:rPr>
              <w:instrText xml:space="preserve"> PAGEREF _Toc235018542 \h </w:instrText>
            </w:r>
            <w:r>
              <w:rPr>
                <w:noProof/>
                <w:webHidden/>
              </w:rPr>
            </w:r>
            <w:r>
              <w:rPr>
                <w:noProof/>
                <w:webHidden/>
              </w:rPr>
              <w:fldChar w:fldCharType="separate"/>
            </w:r>
            <w:r>
              <w:rPr>
                <w:noProof/>
                <w:webHidden/>
              </w:rPr>
              <w:t>3</w:t>
            </w:r>
            <w:r>
              <w:rPr>
                <w:noProof/>
                <w:webHidden/>
              </w:rPr>
              <w:fldChar w:fldCharType="end"/>
            </w:r>
          </w:hyperlink>
        </w:p>
        <w:p w14:paraId="170DF017" w14:textId="624A23BF"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3" w:history="1">
            <w:r w:rsidRPr="00D33C24">
              <w:rPr>
                <w:rStyle w:val="Hyperlink"/>
                <w:noProof/>
              </w:rPr>
              <w:t>4.3.</w:t>
            </w:r>
            <w:r>
              <w:rPr>
                <w:rFonts w:eastAsiaTheme="minorEastAsia"/>
                <w:noProof/>
                <w:kern w:val="2"/>
                <w:szCs w:val="24"/>
                <w:lang w:eastAsia="de-DE"/>
                <w14:ligatures w14:val="standardContextual"/>
              </w:rPr>
              <w:tab/>
            </w:r>
            <w:r w:rsidRPr="00D33C24">
              <w:rPr>
                <w:rStyle w:val="Hyperlink"/>
                <w:noProof/>
              </w:rPr>
              <w:t>Inaktivierung und Entsorgung GVO-haltiger Abfälle</w:t>
            </w:r>
            <w:r>
              <w:rPr>
                <w:noProof/>
                <w:webHidden/>
              </w:rPr>
              <w:tab/>
            </w:r>
            <w:r>
              <w:rPr>
                <w:noProof/>
                <w:webHidden/>
              </w:rPr>
              <w:fldChar w:fldCharType="begin"/>
            </w:r>
            <w:r>
              <w:rPr>
                <w:noProof/>
                <w:webHidden/>
              </w:rPr>
              <w:instrText xml:space="preserve"> PAGEREF _Toc235018543 \h </w:instrText>
            </w:r>
            <w:r>
              <w:rPr>
                <w:noProof/>
                <w:webHidden/>
              </w:rPr>
            </w:r>
            <w:r>
              <w:rPr>
                <w:noProof/>
                <w:webHidden/>
              </w:rPr>
              <w:fldChar w:fldCharType="separate"/>
            </w:r>
            <w:r>
              <w:rPr>
                <w:noProof/>
                <w:webHidden/>
              </w:rPr>
              <w:t>3</w:t>
            </w:r>
            <w:r>
              <w:rPr>
                <w:noProof/>
                <w:webHidden/>
              </w:rPr>
              <w:fldChar w:fldCharType="end"/>
            </w:r>
          </w:hyperlink>
        </w:p>
        <w:p w14:paraId="0CC05FF3" w14:textId="4A471BBD"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44" w:history="1">
            <w:r w:rsidRPr="00D33C24">
              <w:rPr>
                <w:rStyle w:val="Hyperlink"/>
                <w:noProof/>
              </w:rPr>
              <w:t>5.</w:t>
            </w:r>
            <w:r>
              <w:rPr>
                <w:rFonts w:eastAsiaTheme="minorEastAsia"/>
                <w:noProof/>
                <w:kern w:val="2"/>
                <w:szCs w:val="24"/>
                <w:lang w:eastAsia="de-DE"/>
                <w14:ligatures w14:val="standardContextual"/>
              </w:rPr>
              <w:tab/>
            </w:r>
            <w:r w:rsidRPr="00D33C24">
              <w:rPr>
                <w:rStyle w:val="Hyperlink"/>
                <w:noProof/>
              </w:rPr>
              <w:t>Zugangsregelungen, Unterweisungen</w:t>
            </w:r>
            <w:r>
              <w:rPr>
                <w:noProof/>
                <w:webHidden/>
              </w:rPr>
              <w:tab/>
            </w:r>
            <w:r>
              <w:rPr>
                <w:noProof/>
                <w:webHidden/>
              </w:rPr>
              <w:fldChar w:fldCharType="begin"/>
            </w:r>
            <w:r>
              <w:rPr>
                <w:noProof/>
                <w:webHidden/>
              </w:rPr>
              <w:instrText xml:space="preserve"> PAGEREF _Toc235018544 \h </w:instrText>
            </w:r>
            <w:r>
              <w:rPr>
                <w:noProof/>
                <w:webHidden/>
              </w:rPr>
            </w:r>
            <w:r>
              <w:rPr>
                <w:noProof/>
                <w:webHidden/>
              </w:rPr>
              <w:fldChar w:fldCharType="separate"/>
            </w:r>
            <w:r>
              <w:rPr>
                <w:noProof/>
                <w:webHidden/>
              </w:rPr>
              <w:t>3</w:t>
            </w:r>
            <w:r>
              <w:rPr>
                <w:noProof/>
                <w:webHidden/>
              </w:rPr>
              <w:fldChar w:fldCharType="end"/>
            </w:r>
          </w:hyperlink>
        </w:p>
        <w:p w14:paraId="4B2DAC97" w14:textId="507A6BE5"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45" w:history="1">
            <w:r w:rsidRPr="00D33C24">
              <w:rPr>
                <w:rStyle w:val="Hyperlink"/>
                <w:noProof/>
              </w:rPr>
              <w:t>6.</w:t>
            </w:r>
            <w:r>
              <w:rPr>
                <w:rFonts w:eastAsiaTheme="minorEastAsia"/>
                <w:noProof/>
                <w:kern w:val="2"/>
                <w:szCs w:val="24"/>
                <w:lang w:eastAsia="de-DE"/>
                <w14:ligatures w14:val="standardContextual"/>
              </w:rPr>
              <w:tab/>
            </w:r>
            <w:r w:rsidRPr="00D33C24">
              <w:rPr>
                <w:rStyle w:val="Hyperlink"/>
                <w:noProof/>
              </w:rPr>
              <w:t>Allgemeine Vorschriften, Verhaltensregeln und Schutzmaßnahmen</w:t>
            </w:r>
            <w:r>
              <w:rPr>
                <w:noProof/>
                <w:webHidden/>
              </w:rPr>
              <w:tab/>
            </w:r>
            <w:r>
              <w:rPr>
                <w:noProof/>
                <w:webHidden/>
              </w:rPr>
              <w:fldChar w:fldCharType="begin"/>
            </w:r>
            <w:r>
              <w:rPr>
                <w:noProof/>
                <w:webHidden/>
              </w:rPr>
              <w:instrText xml:space="preserve"> PAGEREF _Toc235018545 \h </w:instrText>
            </w:r>
            <w:r>
              <w:rPr>
                <w:noProof/>
                <w:webHidden/>
              </w:rPr>
            </w:r>
            <w:r>
              <w:rPr>
                <w:noProof/>
                <w:webHidden/>
              </w:rPr>
              <w:fldChar w:fldCharType="separate"/>
            </w:r>
            <w:r>
              <w:rPr>
                <w:noProof/>
                <w:webHidden/>
              </w:rPr>
              <w:t>4</w:t>
            </w:r>
            <w:r>
              <w:rPr>
                <w:noProof/>
                <w:webHidden/>
              </w:rPr>
              <w:fldChar w:fldCharType="end"/>
            </w:r>
          </w:hyperlink>
        </w:p>
        <w:p w14:paraId="3243095A" w14:textId="578BF5B1"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6" w:history="1">
            <w:r w:rsidRPr="00D33C24">
              <w:rPr>
                <w:rStyle w:val="Hyperlink"/>
                <w:noProof/>
              </w:rPr>
              <w:t>6.1.</w:t>
            </w:r>
            <w:r>
              <w:rPr>
                <w:rFonts w:eastAsiaTheme="minorEastAsia"/>
                <w:noProof/>
                <w:kern w:val="2"/>
                <w:szCs w:val="24"/>
                <w:lang w:eastAsia="de-DE"/>
                <w14:ligatures w14:val="standardContextual"/>
              </w:rPr>
              <w:tab/>
            </w:r>
            <w:r w:rsidRPr="00D33C24">
              <w:rPr>
                <w:rStyle w:val="Hyperlink"/>
                <w:noProof/>
              </w:rPr>
              <w:t>Persönliche Schutzausrüstung</w:t>
            </w:r>
            <w:r>
              <w:rPr>
                <w:noProof/>
                <w:webHidden/>
              </w:rPr>
              <w:tab/>
            </w:r>
            <w:r>
              <w:rPr>
                <w:noProof/>
                <w:webHidden/>
              </w:rPr>
              <w:fldChar w:fldCharType="begin"/>
            </w:r>
            <w:r>
              <w:rPr>
                <w:noProof/>
                <w:webHidden/>
              </w:rPr>
              <w:instrText xml:space="preserve"> PAGEREF _Toc235018546 \h </w:instrText>
            </w:r>
            <w:r>
              <w:rPr>
                <w:noProof/>
                <w:webHidden/>
              </w:rPr>
            </w:r>
            <w:r>
              <w:rPr>
                <w:noProof/>
                <w:webHidden/>
              </w:rPr>
              <w:fldChar w:fldCharType="separate"/>
            </w:r>
            <w:r>
              <w:rPr>
                <w:noProof/>
                <w:webHidden/>
              </w:rPr>
              <w:t>4</w:t>
            </w:r>
            <w:r>
              <w:rPr>
                <w:noProof/>
                <w:webHidden/>
              </w:rPr>
              <w:fldChar w:fldCharType="end"/>
            </w:r>
          </w:hyperlink>
        </w:p>
        <w:p w14:paraId="50CA9C22" w14:textId="340FA3C2"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7" w:history="1">
            <w:r w:rsidRPr="00D33C24">
              <w:rPr>
                <w:rStyle w:val="Hyperlink"/>
                <w:noProof/>
              </w:rPr>
              <w:t>6.2.</w:t>
            </w:r>
            <w:r>
              <w:rPr>
                <w:rFonts w:eastAsiaTheme="minorEastAsia"/>
                <w:noProof/>
                <w:kern w:val="2"/>
                <w:szCs w:val="24"/>
                <w:lang w:eastAsia="de-DE"/>
                <w14:ligatures w14:val="standardContextual"/>
              </w:rPr>
              <w:tab/>
            </w:r>
            <w:r w:rsidRPr="00D33C24">
              <w:rPr>
                <w:rStyle w:val="Hyperlink"/>
                <w:noProof/>
              </w:rPr>
              <w:t>Verhaltensregeln</w:t>
            </w:r>
            <w:r>
              <w:rPr>
                <w:noProof/>
                <w:webHidden/>
              </w:rPr>
              <w:tab/>
            </w:r>
            <w:r>
              <w:rPr>
                <w:noProof/>
                <w:webHidden/>
              </w:rPr>
              <w:fldChar w:fldCharType="begin"/>
            </w:r>
            <w:r>
              <w:rPr>
                <w:noProof/>
                <w:webHidden/>
              </w:rPr>
              <w:instrText xml:space="preserve"> PAGEREF _Toc235018547 \h </w:instrText>
            </w:r>
            <w:r>
              <w:rPr>
                <w:noProof/>
                <w:webHidden/>
              </w:rPr>
            </w:r>
            <w:r>
              <w:rPr>
                <w:noProof/>
                <w:webHidden/>
              </w:rPr>
              <w:fldChar w:fldCharType="separate"/>
            </w:r>
            <w:r>
              <w:rPr>
                <w:noProof/>
                <w:webHidden/>
              </w:rPr>
              <w:t>4</w:t>
            </w:r>
            <w:r>
              <w:rPr>
                <w:noProof/>
                <w:webHidden/>
              </w:rPr>
              <w:fldChar w:fldCharType="end"/>
            </w:r>
          </w:hyperlink>
        </w:p>
        <w:p w14:paraId="07D4A769" w14:textId="05B19B79"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8" w:history="1">
            <w:r w:rsidRPr="00D33C24">
              <w:rPr>
                <w:rStyle w:val="Hyperlink"/>
                <w:noProof/>
                <w:highlight w:val="yellow"/>
              </w:rPr>
              <w:t>6.3.</w:t>
            </w:r>
            <w:r>
              <w:rPr>
                <w:rFonts w:eastAsiaTheme="minorEastAsia"/>
                <w:noProof/>
                <w:kern w:val="2"/>
                <w:szCs w:val="24"/>
                <w:lang w:eastAsia="de-DE"/>
                <w14:ligatures w14:val="standardContextual"/>
              </w:rPr>
              <w:tab/>
            </w:r>
            <w:r w:rsidRPr="00D33C24">
              <w:rPr>
                <w:rStyle w:val="Hyperlink"/>
                <w:noProof/>
                <w:highlight w:val="yellow"/>
              </w:rPr>
              <w:t>Arbeiten mit transgenen Tieren im Labor</w:t>
            </w:r>
            <w:r>
              <w:rPr>
                <w:noProof/>
                <w:webHidden/>
              </w:rPr>
              <w:tab/>
            </w:r>
            <w:r>
              <w:rPr>
                <w:noProof/>
                <w:webHidden/>
              </w:rPr>
              <w:fldChar w:fldCharType="begin"/>
            </w:r>
            <w:r>
              <w:rPr>
                <w:noProof/>
                <w:webHidden/>
              </w:rPr>
              <w:instrText xml:space="preserve"> PAGEREF _Toc235018548 \h </w:instrText>
            </w:r>
            <w:r>
              <w:rPr>
                <w:noProof/>
                <w:webHidden/>
              </w:rPr>
            </w:r>
            <w:r>
              <w:rPr>
                <w:noProof/>
                <w:webHidden/>
              </w:rPr>
              <w:fldChar w:fldCharType="separate"/>
            </w:r>
            <w:r>
              <w:rPr>
                <w:noProof/>
                <w:webHidden/>
              </w:rPr>
              <w:t>5</w:t>
            </w:r>
            <w:r>
              <w:rPr>
                <w:noProof/>
                <w:webHidden/>
              </w:rPr>
              <w:fldChar w:fldCharType="end"/>
            </w:r>
          </w:hyperlink>
        </w:p>
        <w:p w14:paraId="04271F92" w14:textId="5C2B68FB"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49" w:history="1">
            <w:r w:rsidRPr="00D33C24">
              <w:rPr>
                <w:rStyle w:val="Hyperlink"/>
                <w:noProof/>
              </w:rPr>
              <w:t>6.4.</w:t>
            </w:r>
            <w:r>
              <w:rPr>
                <w:rFonts w:eastAsiaTheme="minorEastAsia"/>
                <w:noProof/>
                <w:kern w:val="2"/>
                <w:szCs w:val="24"/>
                <w:lang w:eastAsia="de-DE"/>
                <w14:ligatures w14:val="standardContextual"/>
              </w:rPr>
              <w:tab/>
            </w:r>
            <w:r w:rsidRPr="00D33C24">
              <w:rPr>
                <w:rStyle w:val="Hyperlink"/>
                <w:noProof/>
              </w:rPr>
              <w:t>Zusatzregelungen</w:t>
            </w:r>
            <w:r>
              <w:rPr>
                <w:noProof/>
                <w:webHidden/>
              </w:rPr>
              <w:tab/>
            </w:r>
            <w:r>
              <w:rPr>
                <w:noProof/>
                <w:webHidden/>
              </w:rPr>
              <w:fldChar w:fldCharType="begin"/>
            </w:r>
            <w:r>
              <w:rPr>
                <w:noProof/>
                <w:webHidden/>
              </w:rPr>
              <w:instrText xml:space="preserve"> PAGEREF _Toc235018549 \h </w:instrText>
            </w:r>
            <w:r>
              <w:rPr>
                <w:noProof/>
                <w:webHidden/>
              </w:rPr>
            </w:r>
            <w:r>
              <w:rPr>
                <w:noProof/>
                <w:webHidden/>
              </w:rPr>
              <w:fldChar w:fldCharType="separate"/>
            </w:r>
            <w:r>
              <w:rPr>
                <w:noProof/>
                <w:webHidden/>
              </w:rPr>
              <w:t>5</w:t>
            </w:r>
            <w:r>
              <w:rPr>
                <w:noProof/>
                <w:webHidden/>
              </w:rPr>
              <w:fldChar w:fldCharType="end"/>
            </w:r>
          </w:hyperlink>
        </w:p>
        <w:p w14:paraId="6BF2CEE5" w14:textId="3826DF4E" w:rsidR="00AF03BA" w:rsidRDefault="00AF03BA">
          <w:pPr>
            <w:pStyle w:val="Verzeichnis3"/>
            <w:tabs>
              <w:tab w:val="left" w:pos="1200"/>
              <w:tab w:val="right" w:leader="dot" w:pos="10308"/>
            </w:tabs>
            <w:rPr>
              <w:rFonts w:eastAsiaTheme="minorEastAsia"/>
              <w:noProof/>
              <w:kern w:val="2"/>
              <w:szCs w:val="24"/>
              <w:lang w:eastAsia="de-DE"/>
              <w14:ligatures w14:val="standardContextual"/>
            </w:rPr>
          </w:pPr>
          <w:hyperlink w:anchor="_Toc235018550" w:history="1">
            <w:r w:rsidRPr="00D33C24">
              <w:rPr>
                <w:rStyle w:val="Hyperlink"/>
                <w:noProof/>
              </w:rPr>
              <w:t>6.5.</w:t>
            </w:r>
            <w:r>
              <w:rPr>
                <w:rFonts w:eastAsiaTheme="minorEastAsia"/>
                <w:noProof/>
                <w:kern w:val="2"/>
                <w:szCs w:val="24"/>
                <w:lang w:eastAsia="de-DE"/>
                <w14:ligatures w14:val="standardContextual"/>
              </w:rPr>
              <w:tab/>
            </w:r>
            <w:r w:rsidRPr="00D33C24">
              <w:rPr>
                <w:rStyle w:val="Hyperlink"/>
                <w:noProof/>
              </w:rPr>
              <w:t>Verbote</w:t>
            </w:r>
            <w:r>
              <w:rPr>
                <w:noProof/>
                <w:webHidden/>
              </w:rPr>
              <w:tab/>
            </w:r>
            <w:r>
              <w:rPr>
                <w:noProof/>
                <w:webHidden/>
              </w:rPr>
              <w:fldChar w:fldCharType="begin"/>
            </w:r>
            <w:r>
              <w:rPr>
                <w:noProof/>
                <w:webHidden/>
              </w:rPr>
              <w:instrText xml:space="preserve"> PAGEREF _Toc235018550 \h </w:instrText>
            </w:r>
            <w:r>
              <w:rPr>
                <w:noProof/>
                <w:webHidden/>
              </w:rPr>
            </w:r>
            <w:r>
              <w:rPr>
                <w:noProof/>
                <w:webHidden/>
              </w:rPr>
              <w:fldChar w:fldCharType="separate"/>
            </w:r>
            <w:r>
              <w:rPr>
                <w:noProof/>
                <w:webHidden/>
              </w:rPr>
              <w:t>5</w:t>
            </w:r>
            <w:r>
              <w:rPr>
                <w:noProof/>
                <w:webHidden/>
              </w:rPr>
              <w:fldChar w:fldCharType="end"/>
            </w:r>
          </w:hyperlink>
        </w:p>
        <w:p w14:paraId="5CF8237F" w14:textId="3D8FF6A5" w:rsidR="00AF03BA" w:rsidRDefault="00AF03BA">
          <w:pPr>
            <w:pStyle w:val="Verzeichnis2"/>
            <w:tabs>
              <w:tab w:val="left" w:pos="720"/>
              <w:tab w:val="right" w:leader="dot" w:pos="10308"/>
            </w:tabs>
            <w:rPr>
              <w:rFonts w:eastAsiaTheme="minorEastAsia"/>
              <w:noProof/>
              <w:kern w:val="2"/>
              <w:szCs w:val="24"/>
              <w:lang w:eastAsia="de-DE"/>
              <w14:ligatures w14:val="standardContextual"/>
            </w:rPr>
          </w:pPr>
          <w:hyperlink w:anchor="_Toc235018551" w:history="1">
            <w:r w:rsidRPr="00D33C24">
              <w:rPr>
                <w:rStyle w:val="Hyperlink"/>
                <w:noProof/>
              </w:rPr>
              <w:t>7.</w:t>
            </w:r>
            <w:r>
              <w:rPr>
                <w:rFonts w:eastAsiaTheme="minorEastAsia"/>
                <w:noProof/>
                <w:kern w:val="2"/>
                <w:szCs w:val="24"/>
                <w:lang w:eastAsia="de-DE"/>
                <w14:ligatures w14:val="standardContextual"/>
              </w:rPr>
              <w:tab/>
            </w:r>
            <w:r w:rsidRPr="00D33C24">
              <w:rPr>
                <w:rStyle w:val="Hyperlink"/>
                <w:noProof/>
              </w:rPr>
              <w:t>Hygienische Maßnahmen</w:t>
            </w:r>
            <w:r>
              <w:rPr>
                <w:noProof/>
                <w:webHidden/>
              </w:rPr>
              <w:tab/>
            </w:r>
            <w:r>
              <w:rPr>
                <w:noProof/>
                <w:webHidden/>
              </w:rPr>
              <w:fldChar w:fldCharType="begin"/>
            </w:r>
            <w:r>
              <w:rPr>
                <w:noProof/>
                <w:webHidden/>
              </w:rPr>
              <w:instrText xml:space="preserve"> PAGEREF _Toc235018551 \h </w:instrText>
            </w:r>
            <w:r>
              <w:rPr>
                <w:noProof/>
                <w:webHidden/>
              </w:rPr>
            </w:r>
            <w:r>
              <w:rPr>
                <w:noProof/>
                <w:webHidden/>
              </w:rPr>
              <w:fldChar w:fldCharType="separate"/>
            </w:r>
            <w:r>
              <w:rPr>
                <w:noProof/>
                <w:webHidden/>
              </w:rPr>
              <w:t>5</w:t>
            </w:r>
            <w:r>
              <w:rPr>
                <w:noProof/>
                <w:webHidden/>
              </w:rPr>
              <w:fldChar w:fldCharType="end"/>
            </w:r>
          </w:hyperlink>
        </w:p>
        <w:p w14:paraId="790C336B" w14:textId="3676A62A" w:rsidR="00142017" w:rsidRDefault="00142017" w:rsidP="001A61AE">
          <w:pPr>
            <w:spacing w:line="240" w:lineRule="auto"/>
            <w:jc w:val="both"/>
          </w:pPr>
          <w:r>
            <w:rPr>
              <w:b/>
              <w:bCs/>
            </w:rPr>
            <w:fldChar w:fldCharType="end"/>
          </w:r>
        </w:p>
      </w:sdtContent>
    </w:sdt>
    <w:p w14:paraId="641D867B" w14:textId="6BCE7BCE" w:rsidR="001A61AE" w:rsidRDefault="001A61AE" w:rsidP="001A61AE">
      <w:pPr>
        <w:spacing w:line="240" w:lineRule="auto"/>
        <w:rPr>
          <w:rFonts w:asciiTheme="majorHAnsi" w:eastAsiaTheme="majorEastAsia" w:hAnsiTheme="majorHAnsi" w:cstheme="majorBidi"/>
          <w:b/>
          <w:bCs/>
          <w:sz w:val="26"/>
          <w:szCs w:val="26"/>
        </w:rPr>
      </w:pPr>
      <w:r>
        <w:br w:type="page"/>
      </w:r>
    </w:p>
    <w:p w14:paraId="5BBD0B34" w14:textId="77777777" w:rsidR="00705390" w:rsidRPr="00682AD8" w:rsidRDefault="00275F1F" w:rsidP="001A61AE">
      <w:pPr>
        <w:pStyle w:val="berschrift2"/>
        <w:numPr>
          <w:ilvl w:val="0"/>
          <w:numId w:val="6"/>
        </w:numPr>
        <w:spacing w:after="240" w:line="240" w:lineRule="auto"/>
        <w:jc w:val="both"/>
        <w:rPr>
          <w:sz w:val="22"/>
          <w:szCs w:val="22"/>
        </w:rPr>
      </w:pPr>
      <w:bookmarkStart w:id="1" w:name="_Toc235018534"/>
      <w:r w:rsidRPr="00682AD8">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39"/>
        <w:gridCol w:w="6549"/>
      </w:tblGrid>
      <w:tr w:rsidR="00F06B54" w:rsidRPr="00682AD8" w14:paraId="482F3441" w14:textId="77777777" w:rsidTr="00BB1BDC">
        <w:tc>
          <w:tcPr>
            <w:tcW w:w="3074" w:type="dxa"/>
            <w:vAlign w:val="center"/>
          </w:tcPr>
          <w:p w14:paraId="7E63A0A7"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Aktenzeichen der Anlage:</w:t>
            </w:r>
          </w:p>
        </w:tc>
        <w:tc>
          <w:tcPr>
            <w:tcW w:w="6662" w:type="dxa"/>
            <w:vAlign w:val="center"/>
          </w:tcPr>
          <w:p w14:paraId="4F1733E8"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40611/</w:t>
            </w:r>
            <w:r w:rsidRPr="00682AD8">
              <w:rPr>
                <w:rFonts w:ascii="Arial" w:hAnsi="Arial" w:cs="Arial"/>
                <w:sz w:val="22"/>
                <w:highlight w:val="yellow"/>
              </w:rPr>
              <w:t>xxx/xxx</w:t>
            </w:r>
          </w:p>
        </w:tc>
      </w:tr>
      <w:tr w:rsidR="00F06B54" w:rsidRPr="00682AD8" w14:paraId="3ADD762A" w14:textId="77777777" w:rsidTr="00BB1BDC">
        <w:tc>
          <w:tcPr>
            <w:tcW w:w="3074" w:type="dxa"/>
            <w:vAlign w:val="center"/>
          </w:tcPr>
          <w:p w14:paraId="55F48DCF" w14:textId="77777777" w:rsidR="00F06B54" w:rsidRPr="00682AD8" w:rsidRDefault="006B1FE5" w:rsidP="001A61AE">
            <w:pPr>
              <w:pStyle w:val="Listenabsatz"/>
              <w:spacing w:before="120" w:after="120"/>
              <w:ind w:left="0"/>
              <w:contextualSpacing w:val="0"/>
              <w:jc w:val="both"/>
              <w:rPr>
                <w:rFonts w:ascii="Arial" w:hAnsi="Arial" w:cs="Arial"/>
                <w:sz w:val="22"/>
              </w:rPr>
            </w:pPr>
            <w:commentRangeStart w:id="2"/>
            <w:r w:rsidRPr="00682AD8">
              <w:rPr>
                <w:rFonts w:ascii="Arial" w:hAnsi="Arial" w:cs="Arial"/>
                <w:sz w:val="22"/>
              </w:rPr>
              <w:t>Räume</w:t>
            </w:r>
            <w:commentRangeEnd w:id="2"/>
            <w:r w:rsidR="001A61AE" w:rsidRPr="00682AD8">
              <w:rPr>
                <w:rStyle w:val="Kommentarzeichen"/>
                <w:sz w:val="22"/>
                <w:szCs w:val="22"/>
              </w:rPr>
              <w:commentReference w:id="2"/>
            </w:r>
          </w:p>
        </w:tc>
        <w:tc>
          <w:tcPr>
            <w:tcW w:w="6662" w:type="dxa"/>
            <w:vAlign w:val="center"/>
          </w:tcPr>
          <w:p w14:paraId="21F12321" w14:textId="77777777" w:rsidR="00F06B54" w:rsidRPr="00682AD8" w:rsidRDefault="006B1FE5" w:rsidP="001A61AE">
            <w:pPr>
              <w:pStyle w:val="Listenabsatz"/>
              <w:spacing w:before="120" w:after="120"/>
              <w:ind w:left="0"/>
              <w:contextualSpacing w:val="0"/>
              <w:jc w:val="both"/>
              <w:rPr>
                <w:rFonts w:ascii="Arial" w:hAnsi="Arial" w:cs="Arial"/>
                <w:sz w:val="22"/>
              </w:rPr>
            </w:pPr>
            <w:r w:rsidRPr="00682AD8">
              <w:rPr>
                <w:rFonts w:ascii="Arial" w:hAnsi="Arial" w:cs="Arial"/>
                <w:sz w:val="22"/>
                <w:highlight w:val="yellow"/>
              </w:rPr>
              <w:t>Raumnu</w:t>
            </w:r>
            <w:r w:rsidR="00B1023D" w:rsidRPr="00682AD8">
              <w:rPr>
                <w:rFonts w:ascii="Arial" w:hAnsi="Arial" w:cs="Arial"/>
                <w:sz w:val="22"/>
                <w:highlight w:val="yellow"/>
              </w:rPr>
              <w:t>mmern</w:t>
            </w:r>
            <w:r w:rsidR="00BB1BDC" w:rsidRPr="00682AD8">
              <w:rPr>
                <w:rFonts w:ascii="Arial" w:hAnsi="Arial" w:cs="Arial"/>
                <w:sz w:val="22"/>
                <w:highlight w:val="yellow"/>
              </w:rPr>
              <w:t xml:space="preserve"> und Funktion</w:t>
            </w:r>
            <w:r w:rsidR="00B1023D" w:rsidRPr="00682AD8">
              <w:rPr>
                <w:rFonts w:ascii="Arial" w:hAnsi="Arial" w:cs="Arial"/>
                <w:sz w:val="22"/>
                <w:highlight w:val="yellow"/>
              </w:rPr>
              <w:t xml:space="preserve"> (z.B. Labore: 01 D3 234, 235, 236; Spülküche</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D3 237, Lagerraum</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D3 238 usw.)</w:t>
            </w:r>
          </w:p>
        </w:tc>
      </w:tr>
    </w:tbl>
    <w:p w14:paraId="5D0B068B" w14:textId="77777777" w:rsidR="001A61AE" w:rsidRPr="00682AD8" w:rsidRDefault="001A61AE" w:rsidP="001A61AE">
      <w:pPr>
        <w:pStyle w:val="Listenabsatz"/>
        <w:spacing w:line="240" w:lineRule="auto"/>
        <w:jc w:val="both"/>
        <w:rPr>
          <w:rFonts w:ascii="Arial" w:hAnsi="Arial" w:cs="Arial"/>
          <w:sz w:val="22"/>
        </w:rPr>
      </w:pPr>
    </w:p>
    <w:p w14:paraId="0B06E1CF" w14:textId="77777777" w:rsidR="00275F1F" w:rsidRPr="00682AD8" w:rsidRDefault="00275F1F" w:rsidP="001A61AE">
      <w:pPr>
        <w:pStyle w:val="Listenabsatz"/>
        <w:spacing w:line="240" w:lineRule="auto"/>
        <w:jc w:val="both"/>
        <w:rPr>
          <w:rFonts w:ascii="Arial" w:hAnsi="Arial" w:cs="Arial"/>
          <w:sz w:val="22"/>
        </w:rPr>
      </w:pPr>
      <w:r w:rsidRPr="00682AD8">
        <w:rPr>
          <w:rFonts w:ascii="Arial" w:hAnsi="Arial" w:cs="Arial"/>
          <w:sz w:val="22"/>
        </w:rPr>
        <w:t xml:space="preserve">Die Räume </w:t>
      </w:r>
      <w:r w:rsidR="00067AD7" w:rsidRPr="00682AD8">
        <w:rPr>
          <w:rFonts w:ascii="Arial" w:hAnsi="Arial" w:cs="Arial"/>
          <w:sz w:val="22"/>
        </w:rPr>
        <w:t>der gentechnischen Anlage sind mit</w:t>
      </w:r>
      <w:r w:rsidRPr="00682AD8">
        <w:rPr>
          <w:rFonts w:ascii="Arial" w:hAnsi="Arial" w:cs="Arial"/>
          <w:sz w:val="22"/>
        </w:rPr>
        <w:t xml:space="preserve"> </w:t>
      </w:r>
      <w:commentRangeStart w:id="3"/>
      <w:r w:rsidRPr="00682AD8">
        <w:rPr>
          <w:rFonts w:ascii="Arial" w:hAnsi="Arial" w:cs="Arial"/>
          <w:sz w:val="22"/>
        </w:rPr>
        <w:t>Sicherheitsstufe 1</w:t>
      </w:r>
      <w:commentRangeEnd w:id="3"/>
      <w:r w:rsidR="001A61AE" w:rsidRPr="00682AD8">
        <w:rPr>
          <w:rStyle w:val="Kommentarzeichen"/>
          <w:sz w:val="22"/>
          <w:szCs w:val="22"/>
        </w:rPr>
        <w:commentReference w:id="3"/>
      </w:r>
      <w:r w:rsidR="0050205E" w:rsidRPr="00682AD8">
        <w:rPr>
          <w:rFonts w:ascii="Arial" w:hAnsi="Arial" w:cs="Arial"/>
          <w:sz w:val="22"/>
        </w:rPr>
        <w:t xml:space="preserve"> gekennzeichnet.</w:t>
      </w:r>
    </w:p>
    <w:p w14:paraId="2211777A" w14:textId="77777777" w:rsidR="00094468" w:rsidRPr="00682AD8" w:rsidRDefault="00094468" w:rsidP="001C3B58">
      <w:pPr>
        <w:pStyle w:val="berschrift2"/>
        <w:numPr>
          <w:ilvl w:val="0"/>
          <w:numId w:val="6"/>
        </w:numPr>
        <w:rPr>
          <w:sz w:val="22"/>
          <w:szCs w:val="22"/>
        </w:rPr>
      </w:pPr>
      <w:bookmarkStart w:id="4" w:name="_Toc235018535"/>
      <w:r w:rsidRPr="00682AD8">
        <w:rPr>
          <w:sz w:val="22"/>
          <w:szCs w:val="22"/>
        </w:rPr>
        <w:t>Erste Hilfe/ Verhalten im Gefahrfall</w:t>
      </w:r>
      <w:bookmarkEnd w:id="4"/>
    </w:p>
    <w:tbl>
      <w:tblPr>
        <w:tblStyle w:val="Tabellenraster"/>
        <w:tblW w:w="0" w:type="auto"/>
        <w:tblInd w:w="534" w:type="dxa"/>
        <w:tblLook w:val="04A0" w:firstRow="1" w:lastRow="0" w:firstColumn="1" w:lastColumn="0" w:noHBand="0" w:noVBand="1"/>
      </w:tblPr>
      <w:tblGrid>
        <w:gridCol w:w="2257"/>
        <w:gridCol w:w="4040"/>
        <w:gridCol w:w="3477"/>
      </w:tblGrid>
      <w:tr w:rsidR="00094468" w:rsidRPr="006572A2" w14:paraId="5A222CCA" w14:textId="77777777" w:rsidTr="006572A2">
        <w:tc>
          <w:tcPr>
            <w:tcW w:w="2257" w:type="dxa"/>
            <w:vMerge w:val="restart"/>
            <w:vAlign w:val="center"/>
          </w:tcPr>
          <w:p w14:paraId="13213C6B" w14:textId="77777777" w:rsidR="00094468" w:rsidRPr="006572A2" w:rsidRDefault="00094468" w:rsidP="006572A2">
            <w:pPr>
              <w:pStyle w:val="Listenabsatz"/>
              <w:spacing w:before="120" w:after="120"/>
              <w:ind w:left="0"/>
              <w:contextualSpacing w:val="0"/>
              <w:jc w:val="center"/>
              <w:rPr>
                <w:rFonts w:ascii="Arial" w:hAnsi="Arial" w:cs="Arial"/>
                <w:szCs w:val="24"/>
              </w:rPr>
            </w:pPr>
            <w:r w:rsidRPr="006572A2">
              <w:rPr>
                <w:rFonts w:ascii="Arial" w:hAnsi="Arial" w:cs="Arial"/>
                <w:noProof/>
                <w:szCs w:val="24"/>
              </w:rPr>
              <w:object w:dxaOrig="1360" w:dyaOrig="1360" w14:anchorId="50713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80.15pt" o:ole="">
                  <v:imagedata r:id="rId11" o:title=""/>
                </v:shape>
                <o:OLEObject Type="Embed" ProgID="MSDraw" ShapeID="_x0000_i1025" DrawAspect="Content" ObjectID="_1845631315" r:id="rId12"/>
              </w:object>
            </w:r>
          </w:p>
        </w:tc>
        <w:tc>
          <w:tcPr>
            <w:tcW w:w="4040" w:type="dxa"/>
            <w:vAlign w:val="center"/>
          </w:tcPr>
          <w:p w14:paraId="7D179814" w14:textId="77777777"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Erste Hilfe Kasten</w:t>
            </w:r>
          </w:p>
        </w:tc>
        <w:tc>
          <w:tcPr>
            <w:tcW w:w="3477" w:type="dxa"/>
            <w:vAlign w:val="center"/>
          </w:tcPr>
          <w:p w14:paraId="0D3234D9" w14:textId="77777777"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highlight w:val="yellow"/>
              </w:rPr>
              <w:t>Raum xx</w:t>
            </w:r>
          </w:p>
        </w:tc>
      </w:tr>
      <w:tr w:rsidR="00094468" w:rsidRPr="006572A2" w14:paraId="3B2D293F" w14:textId="77777777" w:rsidTr="006572A2">
        <w:tc>
          <w:tcPr>
            <w:tcW w:w="2257" w:type="dxa"/>
            <w:vMerge/>
          </w:tcPr>
          <w:p w14:paraId="6C1D37EB" w14:textId="77777777" w:rsidR="00094468" w:rsidRPr="006572A2" w:rsidRDefault="00094468" w:rsidP="006572A2">
            <w:pPr>
              <w:pStyle w:val="Listenabsatz"/>
              <w:spacing w:before="120" w:after="120"/>
              <w:ind w:left="0"/>
              <w:contextualSpacing w:val="0"/>
              <w:jc w:val="both"/>
              <w:rPr>
                <w:rFonts w:ascii="Arial" w:hAnsi="Arial" w:cs="Arial"/>
                <w:szCs w:val="24"/>
              </w:rPr>
            </w:pPr>
          </w:p>
        </w:tc>
        <w:tc>
          <w:tcPr>
            <w:tcW w:w="4040" w:type="dxa"/>
            <w:vAlign w:val="center"/>
          </w:tcPr>
          <w:p w14:paraId="295689B6" w14:textId="77777777" w:rsidR="006572A2"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Feuer</w:t>
            </w:r>
            <w:r w:rsidR="006572A2" w:rsidRPr="006572A2">
              <w:rPr>
                <w:rFonts w:ascii="Arial" w:hAnsi="Arial" w:cs="Arial"/>
                <w:szCs w:val="24"/>
              </w:rPr>
              <w:t>wehr</w:t>
            </w:r>
          </w:p>
          <w:p w14:paraId="37F719D9" w14:textId="5644D2C4"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Notarzt</w:t>
            </w:r>
          </w:p>
        </w:tc>
        <w:tc>
          <w:tcPr>
            <w:tcW w:w="3477" w:type="dxa"/>
            <w:vAlign w:val="center"/>
          </w:tcPr>
          <w:p w14:paraId="1DA76DD4" w14:textId="77777777"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112</w:t>
            </w:r>
          </w:p>
        </w:tc>
      </w:tr>
      <w:tr w:rsidR="00094468" w:rsidRPr="006572A2" w14:paraId="0613F88A" w14:textId="77777777" w:rsidTr="006572A2">
        <w:tc>
          <w:tcPr>
            <w:tcW w:w="2257" w:type="dxa"/>
            <w:vMerge/>
          </w:tcPr>
          <w:p w14:paraId="4E941773" w14:textId="77777777" w:rsidR="00094468" w:rsidRPr="006572A2" w:rsidRDefault="00094468" w:rsidP="006572A2">
            <w:pPr>
              <w:pStyle w:val="Listenabsatz"/>
              <w:spacing w:before="120" w:after="120"/>
              <w:ind w:left="0"/>
              <w:contextualSpacing w:val="0"/>
              <w:jc w:val="both"/>
              <w:rPr>
                <w:rFonts w:ascii="Arial" w:hAnsi="Arial" w:cs="Arial"/>
                <w:szCs w:val="24"/>
              </w:rPr>
            </w:pPr>
          </w:p>
        </w:tc>
        <w:tc>
          <w:tcPr>
            <w:tcW w:w="4040" w:type="dxa"/>
            <w:vAlign w:val="center"/>
          </w:tcPr>
          <w:p w14:paraId="22546E25" w14:textId="77777777"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Störmeldezentrale</w:t>
            </w:r>
          </w:p>
        </w:tc>
        <w:tc>
          <w:tcPr>
            <w:tcW w:w="3477" w:type="dxa"/>
            <w:vAlign w:val="center"/>
          </w:tcPr>
          <w:p w14:paraId="1C125357" w14:textId="099793CE" w:rsidR="00094468" w:rsidRPr="006572A2" w:rsidRDefault="006572A2" w:rsidP="006572A2">
            <w:pPr>
              <w:pStyle w:val="Listenabsatz"/>
              <w:spacing w:before="120" w:after="120"/>
              <w:ind w:left="0"/>
              <w:contextualSpacing w:val="0"/>
              <w:rPr>
                <w:rFonts w:ascii="Arial" w:hAnsi="Arial" w:cs="Arial"/>
                <w:szCs w:val="24"/>
              </w:rPr>
            </w:pPr>
            <w:r w:rsidRPr="006572A2">
              <w:rPr>
                <w:rFonts w:ascii="Arial" w:hAnsi="Arial" w:cs="Arial"/>
                <w:szCs w:val="24"/>
              </w:rPr>
              <w:t>20000</w:t>
            </w:r>
          </w:p>
        </w:tc>
      </w:tr>
      <w:tr w:rsidR="00094468" w:rsidRPr="006572A2" w14:paraId="2DFBA2A8" w14:textId="77777777" w:rsidTr="006572A2">
        <w:tc>
          <w:tcPr>
            <w:tcW w:w="2257" w:type="dxa"/>
            <w:vMerge/>
          </w:tcPr>
          <w:p w14:paraId="473287FF" w14:textId="77777777" w:rsidR="00094468" w:rsidRPr="006572A2" w:rsidRDefault="00094468" w:rsidP="006572A2">
            <w:pPr>
              <w:pStyle w:val="Listenabsatz"/>
              <w:spacing w:before="120" w:after="120"/>
              <w:ind w:left="0"/>
              <w:contextualSpacing w:val="0"/>
              <w:jc w:val="both"/>
              <w:rPr>
                <w:rFonts w:ascii="Arial" w:hAnsi="Arial" w:cs="Arial"/>
                <w:szCs w:val="24"/>
              </w:rPr>
            </w:pPr>
          </w:p>
        </w:tc>
        <w:tc>
          <w:tcPr>
            <w:tcW w:w="4040" w:type="dxa"/>
            <w:vAlign w:val="center"/>
          </w:tcPr>
          <w:p w14:paraId="78980E83" w14:textId="77777777" w:rsidR="00094468" w:rsidRPr="006572A2" w:rsidRDefault="00094468" w:rsidP="006572A2">
            <w:pPr>
              <w:pStyle w:val="Listenabsatz"/>
              <w:spacing w:before="120" w:after="120"/>
              <w:ind w:left="0"/>
              <w:contextualSpacing w:val="0"/>
              <w:rPr>
                <w:rFonts w:ascii="Arial" w:hAnsi="Arial" w:cs="Arial"/>
                <w:szCs w:val="24"/>
              </w:rPr>
            </w:pPr>
            <w:r w:rsidRPr="006572A2">
              <w:rPr>
                <w:rFonts w:ascii="Arial" w:hAnsi="Arial" w:cs="Arial"/>
                <w:szCs w:val="24"/>
              </w:rPr>
              <w:t>Giftnotrufzentrale</w:t>
            </w:r>
          </w:p>
        </w:tc>
        <w:tc>
          <w:tcPr>
            <w:tcW w:w="3477" w:type="dxa"/>
            <w:vAlign w:val="center"/>
          </w:tcPr>
          <w:p w14:paraId="7C719F5D" w14:textId="42BBF848" w:rsidR="00094468" w:rsidRPr="006572A2" w:rsidRDefault="006572A2" w:rsidP="006572A2">
            <w:pPr>
              <w:pStyle w:val="Listenabsatz"/>
              <w:spacing w:before="120" w:after="120"/>
              <w:ind w:left="0"/>
              <w:contextualSpacing w:val="0"/>
              <w:rPr>
                <w:rFonts w:ascii="Arial" w:hAnsi="Arial" w:cs="Arial"/>
                <w:szCs w:val="24"/>
              </w:rPr>
            </w:pPr>
            <w:r>
              <w:rPr>
                <w:rFonts w:ascii="Arial" w:hAnsi="Arial" w:cs="Arial"/>
                <w:szCs w:val="24"/>
              </w:rPr>
              <w:t>0551-19240</w:t>
            </w:r>
          </w:p>
        </w:tc>
      </w:tr>
    </w:tbl>
    <w:p w14:paraId="30DA06F8" w14:textId="77777777" w:rsidR="006572A2" w:rsidRDefault="006572A2" w:rsidP="006572A2">
      <w:pPr>
        <w:pStyle w:val="Listenabsatz"/>
        <w:spacing w:after="120" w:line="240" w:lineRule="auto"/>
        <w:contextualSpacing w:val="0"/>
        <w:jc w:val="both"/>
        <w:rPr>
          <w:rFonts w:ascii="Arial" w:hAnsi="Arial" w:cs="Arial"/>
          <w:sz w:val="22"/>
        </w:rPr>
      </w:pPr>
    </w:p>
    <w:p w14:paraId="6B3EB9CF" w14:textId="77777777" w:rsidR="00BA3F2A" w:rsidRPr="00884A53" w:rsidRDefault="00BA3F2A" w:rsidP="00BA3F2A">
      <w:pPr>
        <w:pStyle w:val="Listenabsatz"/>
        <w:numPr>
          <w:ilvl w:val="0"/>
          <w:numId w:val="17"/>
        </w:numPr>
        <w:spacing w:after="120" w:line="240" w:lineRule="auto"/>
        <w:contextualSpacing w:val="0"/>
        <w:jc w:val="both"/>
        <w:rPr>
          <w:rFonts w:ascii="Arial" w:hAnsi="Arial" w:cs="Arial"/>
          <w:sz w:val="22"/>
        </w:rPr>
      </w:pPr>
      <w:bookmarkStart w:id="5" w:name="_Hlk235007960"/>
      <w:commentRangeStart w:id="6"/>
      <w:r w:rsidRPr="00884A53">
        <w:rPr>
          <w:rFonts w:ascii="Arial" w:hAnsi="Arial" w:cs="Arial"/>
          <w:sz w:val="22"/>
        </w:rPr>
        <w:t>Alarmblatt</w:t>
      </w:r>
      <w:commentRangeEnd w:id="6"/>
      <w:r w:rsidRPr="00884A53">
        <w:rPr>
          <w:rStyle w:val="Kommentarzeichen"/>
          <w:sz w:val="22"/>
          <w:szCs w:val="22"/>
        </w:rPr>
        <w:commentReference w:id="6"/>
      </w:r>
      <w:r w:rsidRPr="00884A53">
        <w:rPr>
          <w:rFonts w:ascii="Arial" w:hAnsi="Arial" w:cs="Arial"/>
          <w:sz w:val="22"/>
        </w:rPr>
        <w:t xml:space="preserve"> beachten</w:t>
      </w:r>
      <w:r>
        <w:rPr>
          <w:rFonts w:ascii="Arial" w:hAnsi="Arial" w:cs="Arial"/>
          <w:sz w:val="22"/>
        </w:rPr>
        <w:t>!</w:t>
      </w:r>
    </w:p>
    <w:p w14:paraId="606B27BE" w14:textId="77777777" w:rsidR="00BA3F2A" w:rsidRPr="00884A53" w:rsidRDefault="00BA3F2A" w:rsidP="00BA3F2A">
      <w:pPr>
        <w:pStyle w:val="Listenabsatz"/>
        <w:numPr>
          <w:ilvl w:val="0"/>
          <w:numId w:val="17"/>
        </w:numPr>
        <w:spacing w:before="120" w:after="120" w:line="240" w:lineRule="auto"/>
        <w:ind w:hanging="357"/>
        <w:contextualSpacing w:val="0"/>
        <w:jc w:val="both"/>
        <w:rPr>
          <w:rFonts w:ascii="Arial" w:hAnsi="Arial" w:cs="Arial"/>
          <w:sz w:val="22"/>
        </w:rPr>
      </w:pPr>
      <w:r w:rsidRPr="00884A53">
        <w:rPr>
          <w:rFonts w:ascii="Arial" w:hAnsi="Arial" w:cs="Arial"/>
          <w:sz w:val="22"/>
        </w:rPr>
        <w:t>Ruhe bewahren und überstürztes, unüberlegtes Handeln vermeiden.</w:t>
      </w:r>
    </w:p>
    <w:p w14:paraId="09E09372" w14:textId="77777777" w:rsidR="00BA3F2A" w:rsidRPr="00884A53" w:rsidRDefault="00BA3F2A" w:rsidP="00BA3F2A">
      <w:pPr>
        <w:pStyle w:val="Listenabsatz"/>
        <w:numPr>
          <w:ilvl w:val="0"/>
          <w:numId w:val="17"/>
        </w:numPr>
        <w:spacing w:before="120" w:after="120" w:line="240" w:lineRule="auto"/>
        <w:ind w:hanging="357"/>
        <w:contextualSpacing w:val="0"/>
        <w:jc w:val="both"/>
        <w:rPr>
          <w:rFonts w:ascii="Arial" w:hAnsi="Arial" w:cs="Arial"/>
          <w:sz w:val="22"/>
        </w:rPr>
      </w:pPr>
      <w:r w:rsidRPr="00884A53">
        <w:rPr>
          <w:rFonts w:ascii="Arial" w:hAnsi="Arial" w:cs="Arial"/>
          <w:sz w:val="22"/>
        </w:rPr>
        <w:t xml:space="preserve">Gefährdete und gefährliche Versuche beenden, ggf. Gas, Strom und Wasser abstellen. </w:t>
      </w:r>
    </w:p>
    <w:p w14:paraId="078533B7" w14:textId="77777777" w:rsidR="00BA3F2A" w:rsidRPr="00884A53" w:rsidRDefault="00BA3F2A" w:rsidP="00BA3F2A">
      <w:pPr>
        <w:pStyle w:val="berschrift3"/>
        <w:numPr>
          <w:ilvl w:val="1"/>
          <w:numId w:val="6"/>
        </w:numPr>
        <w:ind w:left="788" w:hanging="431"/>
        <w:jc w:val="both"/>
        <w:rPr>
          <w:sz w:val="22"/>
        </w:rPr>
      </w:pPr>
      <w:bookmarkStart w:id="7" w:name="_Toc233388466"/>
      <w:bookmarkStart w:id="8" w:name="_Toc235018536"/>
      <w:r w:rsidRPr="00884A53">
        <w:rPr>
          <w:sz w:val="22"/>
        </w:rPr>
        <w:t>Verletzungen</w:t>
      </w:r>
      <w:bookmarkEnd w:id="7"/>
      <w:bookmarkEnd w:id="8"/>
    </w:p>
    <w:p w14:paraId="1C1DA8E8" w14:textId="77777777" w:rsidR="00BA3F2A" w:rsidRPr="005A2962" w:rsidRDefault="00BA3F2A" w:rsidP="00BA3F2A">
      <w:pPr>
        <w:pStyle w:val="Listenabsatz"/>
        <w:numPr>
          <w:ilvl w:val="0"/>
          <w:numId w:val="3"/>
        </w:numPr>
        <w:spacing w:after="120" w:line="240" w:lineRule="auto"/>
        <w:ind w:left="1134" w:hanging="357"/>
        <w:contextualSpacing w:val="0"/>
        <w:jc w:val="both"/>
        <w:rPr>
          <w:rFonts w:ascii="Arial" w:hAnsi="Arial" w:cs="Arial"/>
          <w:sz w:val="22"/>
        </w:rPr>
      </w:pPr>
      <w:bookmarkStart w:id="9" w:name="_Hlk232758320"/>
      <w:r w:rsidRPr="005A2962">
        <w:rPr>
          <w:rFonts w:ascii="Arial" w:hAnsi="Arial" w:cs="Arial"/>
          <w:sz w:val="22"/>
        </w:rPr>
        <w:t>Kontaminierte Hautstellen desinfizieren gemäß Hygieneplan</w:t>
      </w:r>
      <w:r>
        <w:rPr>
          <w:rFonts w:ascii="Arial" w:hAnsi="Arial" w:cs="Arial"/>
          <w:sz w:val="22"/>
        </w:rPr>
        <w:t>.</w:t>
      </w:r>
    </w:p>
    <w:p w14:paraId="38E59350" w14:textId="77777777" w:rsidR="00BA3F2A" w:rsidRPr="00884A53" w:rsidRDefault="00BA3F2A" w:rsidP="00BA3F2A">
      <w:pPr>
        <w:pStyle w:val="Listenabsatz"/>
        <w:numPr>
          <w:ilvl w:val="0"/>
          <w:numId w:val="3"/>
        </w:numPr>
        <w:spacing w:after="120" w:line="240" w:lineRule="auto"/>
        <w:ind w:left="1134" w:hanging="357"/>
        <w:contextualSpacing w:val="0"/>
        <w:jc w:val="both"/>
        <w:rPr>
          <w:rFonts w:ascii="Arial" w:hAnsi="Arial" w:cs="Arial"/>
          <w:sz w:val="22"/>
        </w:rPr>
      </w:pPr>
      <w:bookmarkStart w:id="10" w:name="_Hlk232752892"/>
      <w:r w:rsidRPr="00884A53">
        <w:rPr>
          <w:rFonts w:ascii="Arial" w:hAnsi="Arial" w:cs="Arial"/>
          <w:sz w:val="22"/>
        </w:rPr>
        <w:t>Augen und Schleimhäute ausgiebig (mindestens 5 Minuten) mit</w:t>
      </w:r>
      <w:r>
        <w:rPr>
          <w:rFonts w:ascii="Arial" w:hAnsi="Arial" w:cs="Arial"/>
          <w:sz w:val="22"/>
        </w:rPr>
        <w:t xml:space="preserve">tels Augendusche </w:t>
      </w:r>
      <w:r w:rsidRPr="00884A53">
        <w:rPr>
          <w:rFonts w:ascii="Arial" w:hAnsi="Arial" w:cs="Arial"/>
          <w:sz w:val="22"/>
        </w:rPr>
        <w:t xml:space="preserve">spülen. </w:t>
      </w:r>
    </w:p>
    <w:bookmarkEnd w:id="10"/>
    <w:p w14:paraId="5A514565" w14:textId="77777777" w:rsidR="00BA3F2A" w:rsidRDefault="00BA3F2A" w:rsidP="00BA3F2A">
      <w:pPr>
        <w:pStyle w:val="Listenabsatz"/>
        <w:numPr>
          <w:ilvl w:val="0"/>
          <w:numId w:val="3"/>
        </w:numPr>
        <w:spacing w:after="120" w:line="240" w:lineRule="auto"/>
        <w:ind w:left="1134" w:hanging="357"/>
        <w:contextualSpacing w:val="0"/>
        <w:jc w:val="both"/>
        <w:rPr>
          <w:rFonts w:ascii="Arial" w:hAnsi="Arial" w:cs="Arial"/>
          <w:sz w:val="22"/>
        </w:rPr>
      </w:pPr>
      <w:r w:rsidRPr="00884A53">
        <w:rPr>
          <w:rFonts w:ascii="Arial" w:hAnsi="Arial" w:cs="Arial"/>
          <w:sz w:val="22"/>
        </w:rPr>
        <w:t>Nach leichten Verbrennungen und Verbrühungen sind die betroffenen Hautpartien unverzüglich mindestens 10 Minuten unter fließendes kaltes Wasser oder in Eis (Eismaschine) zu halten</w:t>
      </w:r>
    </w:p>
    <w:p w14:paraId="7AE00BA7" w14:textId="77777777" w:rsidR="00BA3F2A" w:rsidRPr="003739AF" w:rsidRDefault="00BA3F2A" w:rsidP="00BA3F2A">
      <w:pPr>
        <w:pStyle w:val="Listenabsatz"/>
        <w:numPr>
          <w:ilvl w:val="0"/>
          <w:numId w:val="3"/>
        </w:numPr>
        <w:spacing w:after="120" w:line="240" w:lineRule="auto"/>
        <w:ind w:left="1134" w:hanging="357"/>
        <w:contextualSpacing w:val="0"/>
        <w:jc w:val="both"/>
        <w:rPr>
          <w:rFonts w:ascii="Arial" w:hAnsi="Arial" w:cs="Arial"/>
          <w:sz w:val="22"/>
        </w:rPr>
      </w:pPr>
      <w:r w:rsidRPr="003739AF">
        <w:rPr>
          <w:rFonts w:ascii="Arial" w:hAnsi="Arial" w:cs="Arial"/>
          <w:sz w:val="22"/>
        </w:rPr>
        <w:t>Verletzungen sind unverzüglich dem Projektleiter zu melden und im Verbandsbuch zu dokumentieren.</w:t>
      </w:r>
    </w:p>
    <w:p w14:paraId="002C0F51" w14:textId="77777777" w:rsidR="00BA3F2A" w:rsidRPr="00884A53" w:rsidRDefault="00BA3F2A" w:rsidP="00BA3F2A">
      <w:pPr>
        <w:pStyle w:val="Listenabsatz"/>
        <w:numPr>
          <w:ilvl w:val="0"/>
          <w:numId w:val="3"/>
        </w:numPr>
        <w:spacing w:after="120" w:line="240" w:lineRule="auto"/>
        <w:ind w:left="1134" w:hanging="357"/>
        <w:contextualSpacing w:val="0"/>
        <w:jc w:val="both"/>
        <w:rPr>
          <w:rFonts w:ascii="Arial" w:hAnsi="Arial" w:cs="Arial"/>
          <w:sz w:val="22"/>
        </w:rPr>
      </w:pPr>
      <w:r>
        <w:rPr>
          <w:rFonts w:ascii="Arial" w:hAnsi="Arial" w:cs="Arial"/>
          <w:sz w:val="22"/>
        </w:rPr>
        <w:t>T</w:t>
      </w:r>
      <w:r w:rsidRPr="00884A53">
        <w:rPr>
          <w:rFonts w:ascii="Arial" w:hAnsi="Arial" w:cs="Arial"/>
          <w:sz w:val="22"/>
        </w:rPr>
        <w:t xml:space="preserve">reten trotz dieser Sofortmaßnahmen weitere Beschwerden auf, so ist umgehend die </w:t>
      </w:r>
      <w:r>
        <w:rPr>
          <w:rFonts w:ascii="Arial" w:hAnsi="Arial" w:cs="Arial"/>
          <w:sz w:val="22"/>
        </w:rPr>
        <w:t>Notaufnahme (INA)</w:t>
      </w:r>
      <w:r w:rsidRPr="00884A53">
        <w:rPr>
          <w:rFonts w:ascii="Arial" w:hAnsi="Arial" w:cs="Arial"/>
          <w:sz w:val="22"/>
        </w:rPr>
        <w:t xml:space="preserve"> aufzusuchen (Telefon 8605 oder 8813). Konsultierte Ärzte sind über die Möglichkeit einer Infektion mit biologischem Material zu unterrichten. </w:t>
      </w:r>
    </w:p>
    <w:p w14:paraId="35543D77" w14:textId="77777777" w:rsidR="00BA3F2A" w:rsidRPr="00884A53" w:rsidRDefault="00BA3F2A" w:rsidP="00BA3F2A">
      <w:pPr>
        <w:pStyle w:val="berschrift3"/>
        <w:numPr>
          <w:ilvl w:val="1"/>
          <w:numId w:val="6"/>
        </w:numPr>
        <w:ind w:left="709"/>
        <w:jc w:val="both"/>
        <w:rPr>
          <w:rFonts w:ascii="Arial" w:hAnsi="Arial" w:cs="Arial"/>
          <w:sz w:val="22"/>
        </w:rPr>
      </w:pPr>
      <w:bookmarkStart w:id="11" w:name="_Toc233388467"/>
      <w:bookmarkStart w:id="12" w:name="_Toc235018537"/>
      <w:bookmarkEnd w:id="5"/>
      <w:bookmarkEnd w:id="9"/>
      <w:r w:rsidRPr="00884A53">
        <w:rPr>
          <w:sz w:val="22"/>
        </w:rPr>
        <w:t>Austreten von biologischem Material</w:t>
      </w:r>
      <w:bookmarkEnd w:id="11"/>
      <w:bookmarkEnd w:id="12"/>
    </w:p>
    <w:p w14:paraId="7BC6CA0E" w14:textId="77777777" w:rsidR="00BA3F2A" w:rsidRPr="00884A53" w:rsidRDefault="00BA3F2A" w:rsidP="00BA3F2A">
      <w:pPr>
        <w:spacing w:line="240" w:lineRule="auto"/>
        <w:ind w:left="709"/>
        <w:rPr>
          <w:sz w:val="22"/>
        </w:rPr>
      </w:pPr>
      <w:r w:rsidRPr="00884A53">
        <w:rPr>
          <w:sz w:val="22"/>
        </w:rPr>
        <w:t>Werden Organismen verschüttet, muss unverzüglich der kontaminierte Bereich gesperrt und desinfiziert werden. Größere kontaminierte Flüssigkeitsmengen werden mit saugfähigem Material aufgenommen und anschließend autoklaviert. Die Desinfektion erfolgt gemäß dem Hygieneplan.</w:t>
      </w:r>
    </w:p>
    <w:p w14:paraId="144282C9" w14:textId="77777777" w:rsidR="00BA3F2A" w:rsidRPr="00884A53" w:rsidRDefault="00BA3F2A" w:rsidP="00BA3F2A">
      <w:pPr>
        <w:pStyle w:val="berschrift3"/>
        <w:numPr>
          <w:ilvl w:val="1"/>
          <w:numId w:val="6"/>
        </w:numPr>
        <w:ind w:left="709"/>
        <w:jc w:val="both"/>
        <w:rPr>
          <w:rFonts w:ascii="Arial" w:hAnsi="Arial" w:cs="Arial"/>
          <w:sz w:val="22"/>
        </w:rPr>
      </w:pPr>
      <w:bookmarkStart w:id="13" w:name="_Toc233388468"/>
      <w:bookmarkStart w:id="14" w:name="_Toc235018538"/>
      <w:r w:rsidRPr="00884A53">
        <w:rPr>
          <w:rFonts w:ascii="Arial" w:hAnsi="Arial" w:cs="Arial"/>
          <w:sz w:val="22"/>
        </w:rPr>
        <w:t>Energieausfall</w:t>
      </w:r>
      <w:bookmarkEnd w:id="13"/>
      <w:bookmarkEnd w:id="14"/>
    </w:p>
    <w:p w14:paraId="56A00AB2" w14:textId="77777777" w:rsidR="00BA3F2A" w:rsidRPr="00884A53" w:rsidRDefault="00BA3F2A" w:rsidP="00BA3F2A">
      <w:pPr>
        <w:spacing w:before="120" w:after="120" w:line="240" w:lineRule="auto"/>
        <w:ind w:left="709"/>
        <w:jc w:val="both"/>
        <w:rPr>
          <w:rFonts w:ascii="Arial" w:hAnsi="Arial" w:cs="Arial"/>
          <w:sz w:val="22"/>
        </w:rPr>
      </w:pPr>
      <w:r w:rsidRPr="00884A53">
        <w:rPr>
          <w:rFonts w:ascii="Arial" w:hAnsi="Arial" w:cs="Arial"/>
          <w:sz w:val="22"/>
        </w:rPr>
        <w:t>Bei einem Energieausfall sind die Arbeiten in der Sicherheitswerkbank unverzüglich einzustellen</w:t>
      </w:r>
      <w:r>
        <w:rPr>
          <w:rFonts w:ascii="Arial" w:hAnsi="Arial" w:cs="Arial"/>
          <w:sz w:val="22"/>
        </w:rPr>
        <w:t xml:space="preserve">, </w:t>
      </w:r>
      <w:r w:rsidRPr="00884A53">
        <w:rPr>
          <w:rFonts w:ascii="Arial" w:hAnsi="Arial" w:cs="Arial"/>
          <w:sz w:val="22"/>
        </w:rPr>
        <w:t>Gefäße sind auslaufsicher zu verschließen</w:t>
      </w:r>
      <w:r>
        <w:rPr>
          <w:rFonts w:ascii="Arial" w:hAnsi="Arial" w:cs="Arial"/>
          <w:sz w:val="22"/>
        </w:rPr>
        <w:t xml:space="preserve"> und die Frontscheibe zu schließen</w:t>
      </w:r>
      <w:r w:rsidRPr="00884A53">
        <w:rPr>
          <w:rFonts w:ascii="Arial" w:hAnsi="Arial" w:cs="Arial"/>
          <w:sz w:val="22"/>
        </w:rPr>
        <w:t>. Vor Wiederaufnahme der Arbeiten sind Geräte, Außenflächen von Gefäßen und Arbeitsflächen mit einem geeigneten Desinfektionsmittel zu desinfizieren.</w:t>
      </w:r>
    </w:p>
    <w:p w14:paraId="3A0BCC0B" w14:textId="77777777" w:rsidR="00275F1F" w:rsidRPr="00682AD8" w:rsidRDefault="001A61AE" w:rsidP="001A61AE">
      <w:pPr>
        <w:pStyle w:val="berschrift2"/>
        <w:numPr>
          <w:ilvl w:val="0"/>
          <w:numId w:val="6"/>
        </w:numPr>
        <w:spacing w:after="240" w:line="240" w:lineRule="auto"/>
        <w:jc w:val="both"/>
        <w:rPr>
          <w:sz w:val="22"/>
          <w:szCs w:val="22"/>
        </w:rPr>
      </w:pPr>
      <w:bookmarkStart w:id="15" w:name="_Toc235018539"/>
      <w:r w:rsidRPr="00682AD8">
        <w:rPr>
          <w:sz w:val="22"/>
          <w:szCs w:val="22"/>
        </w:rPr>
        <w:t>Benannte</w:t>
      </w:r>
      <w:r w:rsidR="00275F1F" w:rsidRPr="00682AD8">
        <w:rPr>
          <w:sz w:val="22"/>
          <w:szCs w:val="22"/>
        </w:rPr>
        <w:t xml:space="preserve"> Personen</w:t>
      </w:r>
      <w:bookmarkEnd w:id="15"/>
    </w:p>
    <w:tbl>
      <w:tblPr>
        <w:tblStyle w:val="Tabellenraster"/>
        <w:tblW w:w="0" w:type="auto"/>
        <w:tblInd w:w="720" w:type="dxa"/>
        <w:tblLook w:val="04A0" w:firstRow="1" w:lastRow="0" w:firstColumn="1" w:lastColumn="0" w:noHBand="0" w:noVBand="1"/>
      </w:tblPr>
      <w:tblGrid>
        <w:gridCol w:w="3170"/>
        <w:gridCol w:w="3489"/>
        <w:gridCol w:w="2929"/>
      </w:tblGrid>
      <w:tr w:rsidR="00823359" w:rsidRPr="00682AD8" w14:paraId="69357A80" w14:textId="77777777" w:rsidTr="001A61AE">
        <w:tc>
          <w:tcPr>
            <w:tcW w:w="3216" w:type="dxa"/>
            <w:tcBorders>
              <w:bottom w:val="single" w:sz="4" w:space="0" w:color="auto"/>
            </w:tcBorders>
            <w:vAlign w:val="center"/>
          </w:tcPr>
          <w:p w14:paraId="719F85A7"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Projektleiter/in</w:t>
            </w:r>
          </w:p>
        </w:tc>
        <w:tc>
          <w:tcPr>
            <w:tcW w:w="3543" w:type="dxa"/>
            <w:tcBorders>
              <w:bottom w:val="single" w:sz="4" w:space="0" w:color="auto"/>
            </w:tcBorders>
            <w:vAlign w:val="center"/>
          </w:tcPr>
          <w:p w14:paraId="0FD758B3"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single" w:sz="4" w:space="0" w:color="auto"/>
            </w:tcBorders>
          </w:tcPr>
          <w:p w14:paraId="53727669"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823359" w:rsidRPr="00682AD8" w14:paraId="64CB9488" w14:textId="77777777" w:rsidTr="001A61AE">
        <w:tc>
          <w:tcPr>
            <w:tcW w:w="3216" w:type="dxa"/>
            <w:tcBorders>
              <w:bottom w:val="double" w:sz="4" w:space="0" w:color="auto"/>
            </w:tcBorders>
            <w:vAlign w:val="center"/>
          </w:tcPr>
          <w:p w14:paraId="43A970F8"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BBS</w:t>
            </w:r>
          </w:p>
        </w:tc>
        <w:tc>
          <w:tcPr>
            <w:tcW w:w="3543" w:type="dxa"/>
            <w:tcBorders>
              <w:bottom w:val="double" w:sz="4" w:space="0" w:color="auto"/>
            </w:tcBorders>
            <w:vAlign w:val="center"/>
          </w:tcPr>
          <w:p w14:paraId="565FA638"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double" w:sz="4" w:space="0" w:color="auto"/>
            </w:tcBorders>
          </w:tcPr>
          <w:p w14:paraId="2E78A12A"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1A61AE" w:rsidRPr="00682AD8" w14:paraId="50B36E52" w14:textId="77777777" w:rsidTr="001A61AE">
        <w:tc>
          <w:tcPr>
            <w:tcW w:w="3216" w:type="dxa"/>
            <w:tcBorders>
              <w:top w:val="double" w:sz="4" w:space="0" w:color="auto"/>
            </w:tcBorders>
            <w:vAlign w:val="center"/>
          </w:tcPr>
          <w:p w14:paraId="710E2229" w14:textId="77777777" w:rsidR="001A61AE" w:rsidRPr="00682AD8" w:rsidRDefault="001A61AE" w:rsidP="002F3F2E">
            <w:pPr>
              <w:pStyle w:val="Listenabsatz"/>
              <w:spacing w:before="120"/>
              <w:ind w:left="0"/>
              <w:contextualSpacing w:val="0"/>
              <w:rPr>
                <w:rFonts w:ascii="Arial" w:hAnsi="Arial" w:cs="Arial"/>
                <w:sz w:val="22"/>
              </w:rPr>
            </w:pPr>
            <w:r w:rsidRPr="00682AD8">
              <w:rPr>
                <w:rFonts w:ascii="Arial" w:hAnsi="Arial" w:cs="Arial"/>
                <w:sz w:val="22"/>
              </w:rPr>
              <w:t>Sicherheitsbeauftragte/r</w:t>
            </w:r>
          </w:p>
        </w:tc>
        <w:tc>
          <w:tcPr>
            <w:tcW w:w="3543" w:type="dxa"/>
            <w:tcBorders>
              <w:top w:val="double" w:sz="4" w:space="0" w:color="auto"/>
            </w:tcBorders>
            <w:vAlign w:val="center"/>
          </w:tcPr>
          <w:p w14:paraId="4641694B"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tcBorders>
              <w:top w:val="double" w:sz="4" w:space="0" w:color="auto"/>
            </w:tcBorders>
            <w:vAlign w:val="center"/>
          </w:tcPr>
          <w:p w14:paraId="56713963"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4AE354BD" w14:textId="77777777" w:rsidTr="003C2BA3">
        <w:tc>
          <w:tcPr>
            <w:tcW w:w="3216" w:type="dxa"/>
            <w:vAlign w:val="center"/>
          </w:tcPr>
          <w:p w14:paraId="0E9C1416"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lastRenderedPageBreak/>
              <w:t>Strahlenschutzbeauftragte/r</w:t>
            </w:r>
          </w:p>
        </w:tc>
        <w:tc>
          <w:tcPr>
            <w:tcW w:w="3543" w:type="dxa"/>
            <w:vAlign w:val="center"/>
          </w:tcPr>
          <w:p w14:paraId="14BB50BC"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7114ED5F"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26379AB6" w14:textId="77777777" w:rsidTr="003C2BA3">
        <w:tc>
          <w:tcPr>
            <w:tcW w:w="3216" w:type="dxa"/>
            <w:vAlign w:val="center"/>
          </w:tcPr>
          <w:p w14:paraId="0E36C0FD"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Laserschutzbeauftragte/r</w:t>
            </w:r>
          </w:p>
        </w:tc>
        <w:tc>
          <w:tcPr>
            <w:tcW w:w="3543" w:type="dxa"/>
            <w:vAlign w:val="center"/>
          </w:tcPr>
          <w:p w14:paraId="659653B8"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5316A152"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bl>
    <w:p w14:paraId="3E36FC61" w14:textId="77777777" w:rsidR="00E73C25" w:rsidRPr="00682AD8" w:rsidRDefault="00823359" w:rsidP="001A61AE">
      <w:pPr>
        <w:spacing w:line="240" w:lineRule="auto"/>
        <w:jc w:val="both"/>
        <w:rPr>
          <w:sz w:val="22"/>
        </w:rPr>
      </w:pPr>
      <w:r w:rsidRPr="00682AD8">
        <w:rPr>
          <w:sz w:val="22"/>
        </w:rPr>
        <w:tab/>
      </w:r>
    </w:p>
    <w:p w14:paraId="5E7CDAEC" w14:textId="77777777" w:rsidR="00465F94" w:rsidRPr="00682AD8" w:rsidRDefault="00465F94" w:rsidP="001A61AE">
      <w:pPr>
        <w:pStyle w:val="berschrift2"/>
        <w:numPr>
          <w:ilvl w:val="0"/>
          <w:numId w:val="6"/>
        </w:numPr>
        <w:spacing w:line="240" w:lineRule="auto"/>
        <w:jc w:val="both"/>
        <w:rPr>
          <w:sz w:val="22"/>
          <w:szCs w:val="22"/>
        </w:rPr>
      </w:pPr>
      <w:bookmarkStart w:id="16" w:name="_Toc235018540"/>
      <w:r w:rsidRPr="00682AD8">
        <w:rPr>
          <w:sz w:val="22"/>
          <w:szCs w:val="22"/>
        </w:rPr>
        <w:t>Gentechnische Arbeiten</w:t>
      </w:r>
      <w:bookmarkEnd w:id="16"/>
    </w:p>
    <w:p w14:paraId="76E766B9" w14:textId="5AAF09E4" w:rsidR="00465F94"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In der gentechnischen Anlage werden gentechnische Arbeiten der Sicherheitsstufe 1 durchgeführt:</w:t>
      </w:r>
    </w:p>
    <w:p w14:paraId="265CC2FE" w14:textId="134967DD" w:rsidR="00465F94" w:rsidRPr="00682AD8" w:rsidRDefault="00B150A2" w:rsidP="001A61AE">
      <w:pPr>
        <w:pStyle w:val="Listenabsatz"/>
        <w:spacing w:line="240" w:lineRule="auto"/>
        <w:jc w:val="both"/>
        <w:rPr>
          <w:rFonts w:ascii="Arial" w:hAnsi="Arial" w:cs="Arial"/>
          <w:sz w:val="22"/>
        </w:rPr>
      </w:pPr>
      <w:r w:rsidRPr="00F1575C">
        <w:rPr>
          <w:rFonts w:ascii="Arial" w:hAnsi="Arial" w:cs="Arial"/>
          <w:sz w:val="22"/>
          <w:highlight w:val="yellow"/>
        </w:rPr>
        <w:t xml:space="preserve">Bitte Organismen angeben! Beispiel: Bakterien: E. coli K12 Derivate, </w:t>
      </w:r>
      <w:r>
        <w:rPr>
          <w:rFonts w:ascii="Arial" w:hAnsi="Arial" w:cs="Arial"/>
          <w:sz w:val="22"/>
          <w:highlight w:val="yellow"/>
        </w:rPr>
        <w:t xml:space="preserve">B. subtilis; </w:t>
      </w:r>
      <w:r w:rsidR="00A240DA">
        <w:rPr>
          <w:rFonts w:ascii="Arial" w:hAnsi="Arial" w:cs="Arial"/>
          <w:sz w:val="22"/>
          <w:highlight w:val="yellow"/>
        </w:rPr>
        <w:t>Zelllinien: H</w:t>
      </w:r>
      <w:r w:rsidRPr="00F1575C">
        <w:rPr>
          <w:rFonts w:ascii="Arial" w:hAnsi="Arial" w:cs="Arial"/>
          <w:sz w:val="22"/>
          <w:highlight w:val="yellow"/>
        </w:rPr>
        <w:t xml:space="preserve">EK293, </w:t>
      </w:r>
      <w:proofErr w:type="spellStart"/>
      <w:r w:rsidRPr="00F1575C">
        <w:rPr>
          <w:rFonts w:ascii="Arial" w:hAnsi="Arial" w:cs="Arial"/>
          <w:sz w:val="22"/>
          <w:highlight w:val="yellow"/>
        </w:rPr>
        <w:t>HeLa</w:t>
      </w:r>
      <w:proofErr w:type="spellEnd"/>
      <w:r w:rsidRPr="00F1575C">
        <w:rPr>
          <w:rFonts w:ascii="Arial" w:hAnsi="Arial" w:cs="Arial"/>
          <w:sz w:val="22"/>
          <w:highlight w:val="yellow"/>
        </w:rPr>
        <w:t>, humane Proben (negativ auf HIV, HBV, HCV getestet.)</w:t>
      </w:r>
    </w:p>
    <w:p w14:paraId="4FB14072" w14:textId="77777777" w:rsidR="00A0014D"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Zu den gentechnischen Arbeiten zählen neben der Erzeugung auch die Verwendung, Vermehrung, Lagerung, Zerstörung oder Entsorgung sowie der innerbetriebliche Transport von gentechnisch veränderten Organismen (GVO).</w:t>
      </w:r>
    </w:p>
    <w:p w14:paraId="5E023BC4" w14:textId="77777777" w:rsidR="00A0014D" w:rsidRPr="00682AD8" w:rsidRDefault="00045C70" w:rsidP="001A61AE">
      <w:pPr>
        <w:pStyle w:val="berschrift3"/>
        <w:numPr>
          <w:ilvl w:val="1"/>
          <w:numId w:val="6"/>
        </w:numPr>
        <w:spacing w:before="0" w:line="240" w:lineRule="auto"/>
        <w:rPr>
          <w:sz w:val="22"/>
        </w:rPr>
      </w:pPr>
      <w:bookmarkStart w:id="17" w:name="_Toc235018541"/>
      <w:r w:rsidRPr="00682AD8">
        <w:rPr>
          <w:sz w:val="22"/>
        </w:rPr>
        <w:t xml:space="preserve">Risikobewertung und </w:t>
      </w:r>
      <w:r w:rsidR="00A0014D" w:rsidRPr="00682AD8">
        <w:rPr>
          <w:sz w:val="22"/>
        </w:rPr>
        <w:t>Aufzeichnungen</w:t>
      </w:r>
      <w:bookmarkEnd w:id="17"/>
    </w:p>
    <w:p w14:paraId="16BBACB1" w14:textId="77777777" w:rsidR="00FB7862" w:rsidRPr="00682AD8" w:rsidRDefault="00465F94" w:rsidP="001A61AE">
      <w:pPr>
        <w:pStyle w:val="Listenabsatz"/>
        <w:spacing w:line="240" w:lineRule="auto"/>
        <w:ind w:left="792"/>
        <w:jc w:val="both"/>
        <w:rPr>
          <w:rFonts w:ascii="Arial" w:hAnsi="Arial" w:cs="Arial"/>
          <w:sz w:val="22"/>
        </w:rPr>
      </w:pPr>
      <w:r w:rsidRPr="00682AD8">
        <w:rPr>
          <w:rFonts w:ascii="Arial" w:hAnsi="Arial" w:cs="Arial"/>
          <w:sz w:val="22"/>
        </w:rPr>
        <w:t xml:space="preserve">Vor Aufnahme der geplanten gentechnischen Arbeiten erstellt die Projektleitung eine Risikobewertung, aus der sich die Zuordnung der Arbeiten zur Sicherheitsstufe 1 ergibt. Diese Risikobewertung ist </w:t>
      </w:r>
      <w:r w:rsidR="00A0014D" w:rsidRPr="00682AD8">
        <w:rPr>
          <w:rFonts w:ascii="Arial" w:hAnsi="Arial" w:cs="Arial"/>
          <w:sz w:val="22"/>
        </w:rPr>
        <w:t xml:space="preserve">ebenso wie die Dokumentation der Erzeugung und Lagerung der GVOs </w:t>
      </w:r>
      <w:r w:rsidRPr="00682AD8">
        <w:rPr>
          <w:rFonts w:ascii="Arial" w:hAnsi="Arial" w:cs="Arial"/>
          <w:sz w:val="22"/>
        </w:rPr>
        <w:t>Bestandteil der Aufzeichnungen gemäß Gentechnik-Aufzeichnungs</w:t>
      </w:r>
      <w:r w:rsidR="00B32D3C" w:rsidRPr="00682AD8">
        <w:rPr>
          <w:rFonts w:ascii="Arial" w:hAnsi="Arial" w:cs="Arial"/>
          <w:sz w:val="22"/>
        </w:rPr>
        <w:t>-</w:t>
      </w:r>
      <w:r w:rsidRPr="00682AD8">
        <w:rPr>
          <w:rFonts w:ascii="Arial" w:hAnsi="Arial" w:cs="Arial"/>
          <w:sz w:val="22"/>
        </w:rPr>
        <w:t>verordnung</w:t>
      </w:r>
      <w:r w:rsidR="00A0014D" w:rsidRPr="00682AD8">
        <w:rPr>
          <w:rFonts w:ascii="Arial" w:hAnsi="Arial" w:cs="Arial"/>
          <w:sz w:val="22"/>
        </w:rPr>
        <w:t xml:space="preserve">. </w:t>
      </w:r>
      <w:r w:rsidR="001A61AE" w:rsidRPr="00682AD8">
        <w:rPr>
          <w:rFonts w:ascii="Arial" w:hAnsi="Arial" w:cs="Arial"/>
          <w:sz w:val="22"/>
        </w:rPr>
        <w:t>Die Aufzeichnungen sind fortlaufend und zeitnah zu führen und müssen 10 Jahre aufbewahrt werden.</w:t>
      </w:r>
    </w:p>
    <w:p w14:paraId="38DCB7A7" w14:textId="34CF6034" w:rsidR="00553B03" w:rsidRPr="00682AD8" w:rsidRDefault="00553B03" w:rsidP="001A61AE">
      <w:pPr>
        <w:pStyle w:val="berschrift3"/>
        <w:numPr>
          <w:ilvl w:val="1"/>
          <w:numId w:val="6"/>
        </w:numPr>
        <w:spacing w:before="0" w:line="240" w:lineRule="auto"/>
        <w:jc w:val="both"/>
        <w:rPr>
          <w:sz w:val="22"/>
        </w:rPr>
      </w:pPr>
      <w:bookmarkStart w:id="18" w:name="_Toc235018542"/>
      <w:r w:rsidRPr="00682AD8">
        <w:rPr>
          <w:sz w:val="22"/>
        </w:rPr>
        <w:t xml:space="preserve">Lagerung </w:t>
      </w:r>
      <w:r w:rsidR="000D20EC">
        <w:rPr>
          <w:sz w:val="22"/>
        </w:rPr>
        <w:t xml:space="preserve">und Transport </w:t>
      </w:r>
      <w:r w:rsidRPr="00682AD8">
        <w:rPr>
          <w:sz w:val="22"/>
        </w:rPr>
        <w:t>von GVOs</w:t>
      </w:r>
      <w:bookmarkEnd w:id="18"/>
    </w:p>
    <w:p w14:paraId="067E41BC" w14:textId="77777777" w:rsidR="00553B03" w:rsidRPr="000D20EC" w:rsidRDefault="00553B03" w:rsidP="000D20EC">
      <w:pPr>
        <w:pStyle w:val="Listenabsatz"/>
        <w:numPr>
          <w:ilvl w:val="2"/>
          <w:numId w:val="6"/>
        </w:numPr>
        <w:spacing w:after="120" w:line="240" w:lineRule="auto"/>
        <w:jc w:val="both"/>
        <w:rPr>
          <w:sz w:val="22"/>
        </w:rPr>
      </w:pPr>
      <w:r w:rsidRPr="000D20EC">
        <w:rPr>
          <w:sz w:val="22"/>
        </w:rPr>
        <w:t xml:space="preserve">Die </w:t>
      </w:r>
      <w:r w:rsidRPr="000D20EC">
        <w:rPr>
          <w:b/>
          <w:sz w:val="22"/>
        </w:rPr>
        <w:t>Lagerung</w:t>
      </w:r>
      <w:r w:rsidRPr="000D20EC">
        <w:rPr>
          <w:sz w:val="22"/>
        </w:rPr>
        <w:t xml:space="preserve"> gentechnisch veränderter Organismen hat in geeigneten </w:t>
      </w:r>
      <w:r w:rsidR="00B32D3C" w:rsidRPr="000D20EC">
        <w:rPr>
          <w:sz w:val="22"/>
        </w:rPr>
        <w:t>Behältern</w:t>
      </w:r>
      <w:r w:rsidRPr="000D20EC">
        <w:rPr>
          <w:sz w:val="22"/>
        </w:rPr>
        <w:t xml:space="preserve"> zu erfolgen. Zwecks sicherer Zuordnung erfolgt die Kennzeichnung der Gefäße durch dauerhafte Beschriftung / Etiketten.</w:t>
      </w:r>
    </w:p>
    <w:p w14:paraId="34AC8863"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Bakterien</w:t>
      </w:r>
      <w:r w:rsidRPr="00682AD8">
        <w:rPr>
          <w:sz w:val="22"/>
        </w:rPr>
        <w:t xml:space="preserve"> bei </w:t>
      </w:r>
      <w:r w:rsidRPr="00682AD8">
        <w:rPr>
          <w:sz w:val="22"/>
          <w:highlight w:val="yellow"/>
        </w:rPr>
        <w:t>-</w:t>
      </w:r>
      <w:proofErr w:type="spellStart"/>
      <w:r w:rsidRPr="00682AD8">
        <w:rPr>
          <w:sz w:val="22"/>
          <w:highlight w:val="yellow"/>
        </w:rPr>
        <w:t>xx°C</w:t>
      </w:r>
      <w:proofErr w:type="spellEnd"/>
      <w:r w:rsidRPr="00682AD8">
        <w:rPr>
          <w:sz w:val="22"/>
        </w:rPr>
        <w:t xml:space="preserve"> erfolgt im Tiefkühlschrank im Raum </w:t>
      </w:r>
      <w:r w:rsidRPr="00682AD8">
        <w:rPr>
          <w:sz w:val="22"/>
          <w:highlight w:val="yellow"/>
        </w:rPr>
        <w:t>…</w:t>
      </w:r>
    </w:p>
    <w:p w14:paraId="59F9158E"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bei -80°C erfolgt im Tiefkühlschrank im Raum </w:t>
      </w:r>
      <w:r w:rsidRPr="00682AD8">
        <w:rPr>
          <w:sz w:val="22"/>
          <w:highlight w:val="yellow"/>
        </w:rPr>
        <w:t>…</w:t>
      </w:r>
    </w:p>
    <w:p w14:paraId="43BCCF63" w14:textId="472269A5"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etc. in flüssigem Stickstoff erfolgt im Raum </w:t>
      </w:r>
      <w:r w:rsidRPr="00682AD8">
        <w:rPr>
          <w:sz w:val="22"/>
          <w:highlight w:val="yellow"/>
        </w:rPr>
        <w:t>…</w:t>
      </w:r>
    </w:p>
    <w:p w14:paraId="3D6CEAE6" w14:textId="77777777" w:rsidR="001A61AE" w:rsidRPr="00682AD8" w:rsidRDefault="001A61AE" w:rsidP="001A61AE">
      <w:pPr>
        <w:spacing w:after="0" w:line="240" w:lineRule="auto"/>
        <w:ind w:left="709"/>
        <w:jc w:val="both"/>
        <w:rPr>
          <w:sz w:val="22"/>
        </w:rPr>
      </w:pPr>
    </w:p>
    <w:p w14:paraId="291BC6F9" w14:textId="77777777" w:rsidR="006572A2" w:rsidRPr="00F51A3B" w:rsidRDefault="006572A2" w:rsidP="006572A2">
      <w:pPr>
        <w:pStyle w:val="Listenabsatz"/>
        <w:numPr>
          <w:ilvl w:val="2"/>
          <w:numId w:val="6"/>
        </w:numPr>
        <w:spacing w:after="0" w:line="240" w:lineRule="auto"/>
        <w:jc w:val="both"/>
        <w:rPr>
          <w:sz w:val="22"/>
        </w:rPr>
      </w:pPr>
      <w:r w:rsidRPr="000D20EC">
        <w:rPr>
          <w:sz w:val="22"/>
        </w:rPr>
        <w:t xml:space="preserve">Für den </w:t>
      </w:r>
      <w:r w:rsidRPr="000D20EC">
        <w:rPr>
          <w:b/>
          <w:sz w:val="22"/>
        </w:rPr>
        <w:t>innerbetrieblichen Transport</w:t>
      </w:r>
      <w:r w:rsidRPr="000D20EC">
        <w:rPr>
          <w:sz w:val="22"/>
        </w:rPr>
        <w:t xml:space="preserve"> von gentechnisch veränderten Organismen sind </w:t>
      </w:r>
      <w:r>
        <w:rPr>
          <w:sz w:val="22"/>
        </w:rPr>
        <w:t>dicht geschlossene</w:t>
      </w:r>
      <w:r w:rsidRPr="000D20EC">
        <w:rPr>
          <w:sz w:val="22"/>
        </w:rPr>
        <w:t>, bruchsichere und mit S1 gekennzeichnete Behältnisse zu verwenden.</w:t>
      </w:r>
      <w:r>
        <w:rPr>
          <w:sz w:val="22"/>
        </w:rPr>
        <w:t xml:space="preserve"> Die Behälter sind regelmäßig von außen und bei jeder Kontamination zu desinfizieren.</w:t>
      </w:r>
    </w:p>
    <w:p w14:paraId="3CE15200" w14:textId="77777777" w:rsidR="005D35C9" w:rsidRPr="00884A53" w:rsidRDefault="005D35C9" w:rsidP="005D35C9">
      <w:pPr>
        <w:pStyle w:val="berschrift3"/>
        <w:numPr>
          <w:ilvl w:val="1"/>
          <w:numId w:val="6"/>
        </w:numPr>
        <w:jc w:val="both"/>
        <w:rPr>
          <w:sz w:val="22"/>
        </w:rPr>
      </w:pPr>
      <w:bookmarkStart w:id="19" w:name="_Toc233388473"/>
      <w:bookmarkStart w:id="20" w:name="_Toc235018543"/>
      <w:r>
        <w:rPr>
          <w:sz w:val="22"/>
        </w:rPr>
        <w:t>Inaktivierung und Entsorgung GVO-haltiger Abfälle</w:t>
      </w:r>
      <w:bookmarkEnd w:id="19"/>
      <w:bookmarkEnd w:id="20"/>
    </w:p>
    <w:p w14:paraId="0D839F33" w14:textId="46353FFA" w:rsidR="00A92859" w:rsidRPr="00682AD8" w:rsidRDefault="00A92859" w:rsidP="002F3F2E">
      <w:pPr>
        <w:pStyle w:val="Listenabsatz"/>
        <w:numPr>
          <w:ilvl w:val="0"/>
          <w:numId w:val="26"/>
        </w:numPr>
        <w:spacing w:line="240" w:lineRule="auto"/>
        <w:ind w:left="1134"/>
        <w:jc w:val="both"/>
        <w:rPr>
          <w:sz w:val="22"/>
        </w:rPr>
      </w:pPr>
      <w:r w:rsidRPr="00682AD8">
        <w:rPr>
          <w:sz w:val="22"/>
        </w:rPr>
        <w:t xml:space="preserve">Alle mit gentechnisch veränderten Organismen kontaminierten </w:t>
      </w:r>
      <w:r w:rsidR="00A95782" w:rsidRPr="00682AD8">
        <w:rPr>
          <w:sz w:val="22"/>
        </w:rPr>
        <w:t xml:space="preserve">flüssigen und festen </w:t>
      </w:r>
      <w:r w:rsidRPr="00682AD8">
        <w:rPr>
          <w:sz w:val="22"/>
        </w:rPr>
        <w:t xml:space="preserve">Abfälle, </w:t>
      </w:r>
      <w:r w:rsidR="00876CA6" w:rsidRPr="00682AD8">
        <w:rPr>
          <w:sz w:val="22"/>
        </w:rPr>
        <w:t>die nicht den Vorgaben aus §</w:t>
      </w:r>
      <w:r w:rsidR="002B3A47">
        <w:rPr>
          <w:sz w:val="22"/>
        </w:rPr>
        <w:t>24</w:t>
      </w:r>
      <w:r w:rsidR="00876CA6" w:rsidRPr="00682AD8">
        <w:rPr>
          <w:sz w:val="22"/>
        </w:rPr>
        <w:t xml:space="preserve"> GenTSV entsprechen sind </w:t>
      </w:r>
      <w:r w:rsidR="00A95782" w:rsidRPr="00682AD8">
        <w:rPr>
          <w:sz w:val="22"/>
        </w:rPr>
        <w:t xml:space="preserve">durch </w:t>
      </w:r>
      <w:r w:rsidR="003921A2">
        <w:rPr>
          <w:sz w:val="22"/>
        </w:rPr>
        <w:t>thermische</w:t>
      </w:r>
      <w:r w:rsidR="00A95782" w:rsidRPr="00682AD8">
        <w:rPr>
          <w:sz w:val="22"/>
        </w:rPr>
        <w:t xml:space="preserve"> Verfahren </w:t>
      </w:r>
      <w:r w:rsidR="00876CA6" w:rsidRPr="00682AD8">
        <w:rPr>
          <w:sz w:val="22"/>
        </w:rPr>
        <w:t xml:space="preserve">zu inaktivieren. Dies geschieht durch autoklavieren </w:t>
      </w:r>
      <w:r w:rsidRPr="00682AD8">
        <w:rPr>
          <w:sz w:val="22"/>
        </w:rPr>
        <w:t xml:space="preserve">für </w:t>
      </w:r>
      <w:r w:rsidR="001A61AE" w:rsidRPr="00682AD8">
        <w:rPr>
          <w:sz w:val="22"/>
          <w:highlight w:val="yellow"/>
        </w:rPr>
        <w:t>20</w:t>
      </w:r>
      <w:r w:rsidRPr="00682AD8">
        <w:rPr>
          <w:sz w:val="22"/>
        </w:rPr>
        <w:t xml:space="preserve"> Minuten bei </w:t>
      </w:r>
      <w:r w:rsidR="001A61AE" w:rsidRPr="00682AD8">
        <w:rPr>
          <w:sz w:val="22"/>
          <w:highlight w:val="yellow"/>
        </w:rPr>
        <w:t>121</w:t>
      </w:r>
      <w:r w:rsidRPr="00682AD8">
        <w:rPr>
          <w:sz w:val="22"/>
        </w:rPr>
        <w:t>°C</w:t>
      </w:r>
      <w:r w:rsidR="00612E3D" w:rsidRPr="00682AD8">
        <w:rPr>
          <w:sz w:val="22"/>
        </w:rPr>
        <w:t>.</w:t>
      </w:r>
      <w:r w:rsidR="00A95782" w:rsidRPr="00682AD8">
        <w:rPr>
          <w:sz w:val="22"/>
        </w:rPr>
        <w:t xml:space="preserve"> </w:t>
      </w:r>
      <w:r w:rsidR="001A61AE" w:rsidRPr="00682AD8">
        <w:rPr>
          <w:sz w:val="22"/>
        </w:rPr>
        <w:t>Abfallbehälter sind mit S1 markiert.</w:t>
      </w:r>
      <w:r w:rsidR="00F8670A" w:rsidRPr="00682AD8">
        <w:rPr>
          <w:sz w:val="22"/>
        </w:rPr>
        <w:t xml:space="preserve"> </w:t>
      </w:r>
      <w:r w:rsidR="00876CA6" w:rsidRPr="00682AD8">
        <w:rPr>
          <w:sz w:val="22"/>
        </w:rPr>
        <w:t>Folgende Autoklaven stehen zur Verfügung:</w:t>
      </w:r>
    </w:p>
    <w:tbl>
      <w:tblPr>
        <w:tblStyle w:val="Tabellenraster"/>
        <w:tblW w:w="0" w:type="auto"/>
        <w:tblInd w:w="708" w:type="dxa"/>
        <w:tblLook w:val="04A0" w:firstRow="1" w:lastRow="0" w:firstColumn="1" w:lastColumn="0" w:noHBand="0" w:noVBand="1"/>
      </w:tblPr>
      <w:tblGrid>
        <w:gridCol w:w="3539"/>
        <w:gridCol w:w="2757"/>
        <w:gridCol w:w="3304"/>
      </w:tblGrid>
      <w:tr w:rsidR="00876CA6" w:rsidRPr="00682AD8" w14:paraId="6CD116BA" w14:textId="77777777" w:rsidTr="008C233A">
        <w:tc>
          <w:tcPr>
            <w:tcW w:w="3629" w:type="dxa"/>
          </w:tcPr>
          <w:p w14:paraId="0D7F0DBF" w14:textId="77777777" w:rsidR="00876CA6" w:rsidRPr="00682AD8" w:rsidRDefault="00876CA6" w:rsidP="001A61AE">
            <w:pPr>
              <w:jc w:val="both"/>
              <w:rPr>
                <w:sz w:val="22"/>
              </w:rPr>
            </w:pPr>
            <w:r w:rsidRPr="00682AD8">
              <w:rPr>
                <w:sz w:val="22"/>
              </w:rPr>
              <w:t>Modell</w:t>
            </w:r>
          </w:p>
        </w:tc>
        <w:tc>
          <w:tcPr>
            <w:tcW w:w="2817" w:type="dxa"/>
          </w:tcPr>
          <w:p w14:paraId="5E3EFDED" w14:textId="77777777" w:rsidR="00876CA6" w:rsidRPr="00682AD8" w:rsidRDefault="00876CA6" w:rsidP="001A61AE">
            <w:pPr>
              <w:jc w:val="both"/>
              <w:rPr>
                <w:sz w:val="22"/>
              </w:rPr>
            </w:pPr>
            <w:r w:rsidRPr="00682AD8">
              <w:rPr>
                <w:sz w:val="22"/>
              </w:rPr>
              <w:t>Etage</w:t>
            </w:r>
          </w:p>
        </w:tc>
        <w:tc>
          <w:tcPr>
            <w:tcW w:w="3380" w:type="dxa"/>
          </w:tcPr>
          <w:p w14:paraId="31A04703" w14:textId="77777777" w:rsidR="00876CA6" w:rsidRPr="00682AD8" w:rsidRDefault="00876CA6" w:rsidP="001A61AE">
            <w:pPr>
              <w:jc w:val="both"/>
              <w:rPr>
                <w:sz w:val="22"/>
              </w:rPr>
            </w:pPr>
            <w:r w:rsidRPr="00682AD8">
              <w:rPr>
                <w:sz w:val="22"/>
              </w:rPr>
              <w:t>Raum</w:t>
            </w:r>
          </w:p>
        </w:tc>
      </w:tr>
      <w:tr w:rsidR="00876CA6" w:rsidRPr="00682AD8" w14:paraId="4EE8F7E1" w14:textId="77777777" w:rsidTr="008C233A">
        <w:tc>
          <w:tcPr>
            <w:tcW w:w="3629" w:type="dxa"/>
          </w:tcPr>
          <w:p w14:paraId="2C61D934" w14:textId="77777777" w:rsidR="00876CA6" w:rsidRPr="00682AD8" w:rsidRDefault="00876CA6" w:rsidP="001A61AE">
            <w:pPr>
              <w:jc w:val="both"/>
              <w:rPr>
                <w:sz w:val="22"/>
              </w:rPr>
            </w:pPr>
          </w:p>
        </w:tc>
        <w:tc>
          <w:tcPr>
            <w:tcW w:w="2817" w:type="dxa"/>
          </w:tcPr>
          <w:p w14:paraId="40D66EA4" w14:textId="77777777" w:rsidR="00876CA6" w:rsidRPr="00682AD8" w:rsidRDefault="00876CA6" w:rsidP="001A61AE">
            <w:pPr>
              <w:jc w:val="both"/>
              <w:rPr>
                <w:sz w:val="22"/>
              </w:rPr>
            </w:pPr>
          </w:p>
        </w:tc>
        <w:tc>
          <w:tcPr>
            <w:tcW w:w="3380" w:type="dxa"/>
          </w:tcPr>
          <w:p w14:paraId="7D5F5FBE" w14:textId="77777777" w:rsidR="00876CA6" w:rsidRPr="00682AD8" w:rsidRDefault="00876CA6" w:rsidP="001A61AE">
            <w:pPr>
              <w:jc w:val="both"/>
              <w:rPr>
                <w:sz w:val="22"/>
              </w:rPr>
            </w:pPr>
          </w:p>
        </w:tc>
      </w:tr>
    </w:tbl>
    <w:p w14:paraId="5A7A5651" w14:textId="77777777" w:rsidR="00045C70" w:rsidRPr="00682AD8" w:rsidRDefault="00A95782" w:rsidP="001A61AE">
      <w:pPr>
        <w:pStyle w:val="Listenabsatz"/>
        <w:numPr>
          <w:ilvl w:val="0"/>
          <w:numId w:val="26"/>
        </w:numPr>
        <w:spacing w:before="240" w:line="240" w:lineRule="auto"/>
        <w:ind w:left="1134"/>
        <w:jc w:val="both"/>
        <w:rPr>
          <w:sz w:val="22"/>
        </w:rPr>
      </w:pPr>
      <w:commentRangeStart w:id="21"/>
      <w:r w:rsidRPr="00682AD8">
        <w:rPr>
          <w:sz w:val="22"/>
          <w:highlight w:val="yellow"/>
        </w:rPr>
        <w:t>Bei Tätigkeiten mit transgenen Tieren</w:t>
      </w:r>
      <w:commentRangeEnd w:id="21"/>
      <w:r w:rsidR="00A547BC">
        <w:rPr>
          <w:rStyle w:val="Kommentarzeichen"/>
        </w:rPr>
        <w:commentReference w:id="21"/>
      </w:r>
      <w:r w:rsidR="00F8670A" w:rsidRPr="00682AD8">
        <w:rPr>
          <w:sz w:val="22"/>
          <w:highlight w:val="yellow"/>
        </w:rPr>
        <w:t>:</w:t>
      </w:r>
    </w:p>
    <w:p w14:paraId="224E4AA1" w14:textId="0C33F58F" w:rsidR="00F8670A" w:rsidRPr="00682AD8" w:rsidRDefault="00F8670A" w:rsidP="005D35C9">
      <w:pPr>
        <w:pStyle w:val="Listenabsatz"/>
        <w:spacing w:line="240" w:lineRule="auto"/>
        <w:ind w:left="1134"/>
        <w:contextualSpacing w:val="0"/>
        <w:jc w:val="both"/>
        <w:rPr>
          <w:sz w:val="22"/>
        </w:rPr>
      </w:pPr>
      <w:r w:rsidRPr="00682AD8">
        <w:rPr>
          <w:sz w:val="22"/>
        </w:rPr>
        <w:t xml:space="preserve">Die Entsorgung von Tierkadavern findet entsprechend dem </w:t>
      </w:r>
      <w:r w:rsidR="00D20CBB" w:rsidRPr="00682AD8">
        <w:rPr>
          <w:sz w:val="22"/>
        </w:rPr>
        <w:t xml:space="preserve">Tierische </w:t>
      </w:r>
      <w:r w:rsidRPr="00682AD8">
        <w:rPr>
          <w:sz w:val="22"/>
        </w:rPr>
        <w:t>Nebenprodukte-Beseitigungsgesetz (</w:t>
      </w:r>
      <w:proofErr w:type="spellStart"/>
      <w:r w:rsidRPr="00682AD8">
        <w:rPr>
          <w:sz w:val="22"/>
        </w:rPr>
        <w:t>TierNebG</w:t>
      </w:r>
      <w:proofErr w:type="spellEnd"/>
      <w:r w:rsidRPr="00682AD8">
        <w:rPr>
          <w:sz w:val="22"/>
        </w:rPr>
        <w:t xml:space="preserve">) </w:t>
      </w:r>
      <w:r w:rsidR="007C665E" w:rsidRPr="00682AD8">
        <w:rPr>
          <w:sz w:val="22"/>
        </w:rPr>
        <w:t xml:space="preserve">durch thermische Inaktivierung </w:t>
      </w:r>
      <w:r w:rsidRPr="00682AD8">
        <w:rPr>
          <w:sz w:val="22"/>
        </w:rPr>
        <w:t xml:space="preserve">statt. </w:t>
      </w:r>
      <w:r w:rsidR="003C62A0" w:rsidRPr="00682AD8">
        <w:rPr>
          <w:sz w:val="22"/>
          <w:highlight w:val="yellow"/>
        </w:rPr>
        <w:t>Die Tierkadaver werden bis zur Abholung tiefgefroren.</w:t>
      </w:r>
      <w:r w:rsidR="003C62A0" w:rsidRPr="00682AD8">
        <w:rPr>
          <w:sz w:val="22"/>
        </w:rPr>
        <w:t xml:space="preserve"> </w:t>
      </w:r>
      <w:r w:rsidR="007C665E" w:rsidRPr="00682AD8">
        <w:rPr>
          <w:sz w:val="22"/>
        </w:rPr>
        <w:t xml:space="preserve">Die Sammelstelle befindet sich in Raum </w:t>
      </w:r>
      <w:r w:rsidR="007C665E" w:rsidRPr="00682AD8">
        <w:rPr>
          <w:sz w:val="22"/>
          <w:highlight w:val="yellow"/>
        </w:rPr>
        <w:t>xx</w:t>
      </w:r>
      <w:r w:rsidR="007C665E" w:rsidRPr="00682AD8">
        <w:rPr>
          <w:sz w:val="22"/>
        </w:rPr>
        <w:t xml:space="preserve">. Die mit den transgenen Tieren in Kontakt gekommenen festen Abfälle (Papiertücher, Handschuhe, </w:t>
      </w:r>
      <w:r w:rsidR="007C665E" w:rsidRPr="00682AD8">
        <w:rPr>
          <w:sz w:val="22"/>
          <w:highlight w:val="yellow"/>
        </w:rPr>
        <w:t>xxx)</w:t>
      </w:r>
      <w:r w:rsidR="007C665E" w:rsidRPr="00682AD8">
        <w:rPr>
          <w:sz w:val="22"/>
        </w:rPr>
        <w:t xml:space="preserve"> werden </w:t>
      </w:r>
      <w:r w:rsidR="007C665E" w:rsidRPr="00682AD8">
        <w:rPr>
          <w:sz w:val="22"/>
          <w:highlight w:val="yellow"/>
        </w:rPr>
        <w:t>autoklaviert</w:t>
      </w:r>
      <w:r w:rsidR="00837EF0" w:rsidRPr="00682AD8">
        <w:rPr>
          <w:sz w:val="22"/>
          <w:highlight w:val="yellow"/>
        </w:rPr>
        <w:t>.</w:t>
      </w:r>
    </w:p>
    <w:p w14:paraId="7B9D453E" w14:textId="77777777" w:rsidR="005D35C9" w:rsidRPr="00884A53" w:rsidRDefault="005D35C9" w:rsidP="005D35C9">
      <w:pPr>
        <w:pStyle w:val="Listenabsatz"/>
        <w:numPr>
          <w:ilvl w:val="0"/>
          <w:numId w:val="26"/>
        </w:numPr>
        <w:spacing w:line="240" w:lineRule="auto"/>
        <w:ind w:left="1134"/>
        <w:jc w:val="both"/>
        <w:rPr>
          <w:sz w:val="22"/>
          <w:highlight w:val="yellow"/>
        </w:rPr>
      </w:pPr>
      <w:commentRangeStart w:id="22"/>
      <w:r w:rsidRPr="00884A53">
        <w:rPr>
          <w:sz w:val="22"/>
          <w:highlight w:val="yellow"/>
        </w:rPr>
        <w:t>Radioaktiv</w:t>
      </w:r>
      <w:r>
        <w:rPr>
          <w:sz w:val="22"/>
          <w:highlight w:val="yellow"/>
        </w:rPr>
        <w:t xml:space="preserve"> belastete</w:t>
      </w:r>
      <w:r w:rsidRPr="00884A53">
        <w:rPr>
          <w:sz w:val="22"/>
          <w:highlight w:val="yellow"/>
        </w:rPr>
        <w:t xml:space="preserve"> </w:t>
      </w:r>
      <w:r>
        <w:rPr>
          <w:sz w:val="22"/>
          <w:highlight w:val="yellow"/>
        </w:rPr>
        <w:t xml:space="preserve">GVO-haltige </w:t>
      </w:r>
      <w:r w:rsidRPr="00884A53">
        <w:rPr>
          <w:sz w:val="22"/>
          <w:highlight w:val="yellow"/>
        </w:rPr>
        <w:t>Abfälle:</w:t>
      </w:r>
      <w:commentRangeEnd w:id="22"/>
      <w:r>
        <w:rPr>
          <w:rStyle w:val="Kommentarzeichen"/>
        </w:rPr>
        <w:commentReference w:id="22"/>
      </w:r>
    </w:p>
    <w:p w14:paraId="5B765CEC" w14:textId="77777777" w:rsidR="005D35C9" w:rsidRDefault="005D35C9" w:rsidP="005D35C9">
      <w:pPr>
        <w:pStyle w:val="Listenabsatz"/>
        <w:spacing w:line="240" w:lineRule="auto"/>
        <w:ind w:left="1428"/>
        <w:jc w:val="both"/>
        <w:rPr>
          <w:sz w:val="22"/>
        </w:rPr>
      </w:pPr>
      <w:bookmarkStart w:id="23" w:name="_Hlk233388357"/>
      <w:bookmarkStart w:id="24" w:name="_Hlk235008978"/>
      <w:r>
        <w:rPr>
          <w:sz w:val="22"/>
        </w:rPr>
        <w:t>GVO-haltige, radioaktive Abfälle werden sicher gelagert bis sie ausreichend abgeklungen sind und erst dann autoklaviert. Ist dies nicht möglich werden die Abfälle mittels folgenden chemischen Verfahrens inaktiviert</w:t>
      </w:r>
      <w:bookmarkEnd w:id="23"/>
      <w:r>
        <w:rPr>
          <w:sz w:val="22"/>
        </w:rPr>
        <w:t>: (</w:t>
      </w:r>
      <w:commentRangeStart w:id="25"/>
      <w:r>
        <w:rPr>
          <w:sz w:val="22"/>
        </w:rPr>
        <w:t>Art der Inaktivierung einfügen</w:t>
      </w:r>
      <w:commentRangeEnd w:id="25"/>
      <w:r>
        <w:rPr>
          <w:rStyle w:val="Kommentarzeichen"/>
        </w:rPr>
        <w:commentReference w:id="25"/>
      </w:r>
      <w:r>
        <w:rPr>
          <w:sz w:val="22"/>
        </w:rPr>
        <w:t>).</w:t>
      </w:r>
    </w:p>
    <w:p w14:paraId="4D29BD7F" w14:textId="39703D84" w:rsidR="00E027FD" w:rsidRPr="00682AD8" w:rsidRDefault="001C3B58" w:rsidP="001A61AE">
      <w:pPr>
        <w:pStyle w:val="berschrift2"/>
        <w:numPr>
          <w:ilvl w:val="0"/>
          <w:numId w:val="6"/>
        </w:numPr>
        <w:spacing w:line="240" w:lineRule="auto"/>
        <w:jc w:val="both"/>
        <w:rPr>
          <w:sz w:val="22"/>
          <w:szCs w:val="22"/>
        </w:rPr>
      </w:pPr>
      <w:bookmarkStart w:id="27" w:name="_Toc235018544"/>
      <w:bookmarkEnd w:id="24"/>
      <w:r w:rsidRPr="00682AD8">
        <w:rPr>
          <w:sz w:val="22"/>
          <w:szCs w:val="22"/>
        </w:rPr>
        <w:t>Zugangsregelungen, Unterweisungen</w:t>
      </w:r>
      <w:bookmarkEnd w:id="27"/>
    </w:p>
    <w:p w14:paraId="404322A2" w14:textId="6FEA62BD" w:rsidR="001C3B58" w:rsidRPr="00682AD8" w:rsidRDefault="001C3B58" w:rsidP="005D35C9">
      <w:pPr>
        <w:pStyle w:val="Listenabsatz"/>
        <w:numPr>
          <w:ilvl w:val="0"/>
          <w:numId w:val="7"/>
        </w:numPr>
        <w:spacing w:after="120" w:line="240" w:lineRule="auto"/>
        <w:ind w:left="1135" w:hanging="284"/>
        <w:contextualSpacing w:val="0"/>
        <w:jc w:val="both"/>
        <w:rPr>
          <w:rFonts w:ascii="Arial" w:hAnsi="Arial" w:cs="Arial"/>
          <w:sz w:val="22"/>
        </w:rPr>
      </w:pPr>
      <w:r w:rsidRPr="00682AD8">
        <w:rPr>
          <w:rFonts w:ascii="Arial" w:hAnsi="Arial" w:cs="Arial"/>
          <w:b/>
          <w:sz w:val="22"/>
        </w:rPr>
        <w:t>Besucher</w:t>
      </w:r>
      <w:r w:rsidRPr="00682AD8">
        <w:rPr>
          <w:rFonts w:ascii="Arial" w:hAnsi="Arial" w:cs="Arial"/>
          <w:sz w:val="22"/>
        </w:rPr>
        <w:t xml:space="preserve"> sollen die </w:t>
      </w:r>
      <w:r w:rsidR="005D35C9">
        <w:rPr>
          <w:rFonts w:ascii="Arial" w:hAnsi="Arial" w:cs="Arial"/>
          <w:sz w:val="22"/>
        </w:rPr>
        <w:t>gentechnische Anlage</w:t>
      </w:r>
      <w:r w:rsidRPr="00682AD8">
        <w:rPr>
          <w:rFonts w:ascii="Arial" w:hAnsi="Arial" w:cs="Arial"/>
          <w:sz w:val="22"/>
        </w:rPr>
        <w:t xml:space="preserve"> nur in Anwesenheit von unterwiesenen Mitarbeitern betreten.</w:t>
      </w:r>
    </w:p>
    <w:p w14:paraId="2BD20E22" w14:textId="512C00B7" w:rsidR="001C3B58" w:rsidRDefault="001C3B58" w:rsidP="005D35C9">
      <w:pPr>
        <w:pStyle w:val="Listenabsatz"/>
        <w:numPr>
          <w:ilvl w:val="0"/>
          <w:numId w:val="7"/>
        </w:numPr>
        <w:spacing w:after="120" w:line="240" w:lineRule="auto"/>
        <w:ind w:left="1135" w:hanging="284"/>
        <w:contextualSpacing w:val="0"/>
        <w:jc w:val="both"/>
        <w:rPr>
          <w:rFonts w:ascii="Arial" w:hAnsi="Arial" w:cs="Arial"/>
          <w:sz w:val="22"/>
        </w:rPr>
      </w:pPr>
      <w:r w:rsidRPr="00682AD8">
        <w:rPr>
          <w:rFonts w:ascii="Arial" w:hAnsi="Arial" w:cs="Arial"/>
          <w:b/>
          <w:sz w:val="22"/>
        </w:rPr>
        <w:lastRenderedPageBreak/>
        <w:t>Reinigungs-, Wartungspersonal</w:t>
      </w:r>
      <w:r w:rsidRPr="00682AD8">
        <w:rPr>
          <w:rFonts w:ascii="Arial" w:hAnsi="Arial" w:cs="Arial"/>
          <w:sz w:val="22"/>
        </w:rPr>
        <w:t xml:space="preserve"> darf in den Laboratorien nur tätig werden, wenn es vor Aufnahme der Arbeit</w:t>
      </w:r>
      <w:r w:rsidR="005D35C9">
        <w:rPr>
          <w:rFonts w:ascii="Arial" w:hAnsi="Arial" w:cs="Arial"/>
          <w:sz w:val="22"/>
        </w:rPr>
        <w:t>en</w:t>
      </w:r>
      <w:r w:rsidRPr="00682AD8">
        <w:rPr>
          <w:rFonts w:ascii="Arial" w:hAnsi="Arial" w:cs="Arial"/>
          <w:sz w:val="22"/>
        </w:rPr>
        <w:t xml:space="preserve"> seiner Tätigkeit entsprechend unterwiesen ist.</w:t>
      </w:r>
    </w:p>
    <w:p w14:paraId="7C5B37D0" w14:textId="546ED668" w:rsidR="005D35C9" w:rsidRPr="00682AD8" w:rsidRDefault="005D35C9" w:rsidP="001C3B58">
      <w:pPr>
        <w:pStyle w:val="Listenabsatz"/>
        <w:numPr>
          <w:ilvl w:val="0"/>
          <w:numId w:val="7"/>
        </w:numPr>
        <w:spacing w:line="240" w:lineRule="auto"/>
        <w:ind w:left="1134" w:hanging="283"/>
        <w:jc w:val="both"/>
        <w:rPr>
          <w:rFonts w:ascii="Arial" w:hAnsi="Arial" w:cs="Arial"/>
          <w:sz w:val="22"/>
        </w:rPr>
      </w:pPr>
      <w:r>
        <w:rPr>
          <w:rFonts w:ascii="Arial" w:hAnsi="Arial" w:cs="Arial"/>
          <w:b/>
          <w:sz w:val="22"/>
        </w:rPr>
        <w:t xml:space="preserve">Unterweisung: </w:t>
      </w:r>
      <w:r w:rsidRPr="00884A53">
        <w:rPr>
          <w:rFonts w:ascii="Arial" w:hAnsi="Arial" w:cs="Arial"/>
          <w:sz w:val="22"/>
        </w:rPr>
        <w:t xml:space="preserve">Alle </w:t>
      </w:r>
      <w:r>
        <w:rPr>
          <w:rFonts w:ascii="Arial" w:hAnsi="Arial" w:cs="Arial"/>
          <w:sz w:val="22"/>
        </w:rPr>
        <w:t xml:space="preserve">mit gentechnischen Tätigkeiten betrauten Beschäftigte </w:t>
      </w:r>
      <w:r w:rsidRPr="00884A53">
        <w:rPr>
          <w:rFonts w:ascii="Arial" w:hAnsi="Arial" w:cs="Arial"/>
          <w:sz w:val="22"/>
        </w:rPr>
        <w:t xml:space="preserve">sind nachweislich vor Aufnahme der Tätigkeit und weiterhin mindestens jährlich über die erforderlichen und </w:t>
      </w:r>
      <w:r>
        <w:rPr>
          <w:rFonts w:ascii="Arial" w:hAnsi="Arial" w:cs="Arial"/>
          <w:sz w:val="22"/>
        </w:rPr>
        <w:t>tätigkeits</w:t>
      </w:r>
      <w:r w:rsidRPr="00884A53">
        <w:rPr>
          <w:rFonts w:ascii="Arial" w:hAnsi="Arial" w:cs="Arial"/>
          <w:sz w:val="22"/>
        </w:rPr>
        <w:t>spezifischen Sicherheitsmaßnahmen arbeitsplatzbezogen anhand der Betriebsanweisung zu unterweisen. Dies ist durch Unterschrift zu bestätigen</w:t>
      </w:r>
      <w:r>
        <w:rPr>
          <w:rFonts w:ascii="Arial" w:hAnsi="Arial" w:cs="Arial"/>
          <w:sz w:val="22"/>
        </w:rPr>
        <w:t>.</w:t>
      </w:r>
    </w:p>
    <w:p w14:paraId="357837DE" w14:textId="77777777" w:rsidR="001C3B58" w:rsidRPr="00682AD8" w:rsidRDefault="001C3B58" w:rsidP="001C3B58">
      <w:pPr>
        <w:pStyle w:val="berschrift2"/>
        <w:numPr>
          <w:ilvl w:val="0"/>
          <w:numId w:val="6"/>
        </w:numPr>
        <w:spacing w:line="240" w:lineRule="auto"/>
        <w:ind w:left="357" w:hanging="357"/>
        <w:jc w:val="both"/>
        <w:rPr>
          <w:sz w:val="22"/>
          <w:szCs w:val="22"/>
        </w:rPr>
      </w:pPr>
      <w:bookmarkStart w:id="28" w:name="_Toc483406329"/>
      <w:bookmarkStart w:id="29" w:name="_Toc483830980"/>
      <w:bookmarkStart w:id="30" w:name="_Toc235018545"/>
      <w:r w:rsidRPr="00682AD8">
        <w:rPr>
          <w:sz w:val="22"/>
          <w:szCs w:val="22"/>
        </w:rPr>
        <w:t>Allgemeine Vorschriften, Verhaltensregeln und Schutzmaßnahmen</w:t>
      </w:r>
      <w:bookmarkEnd w:id="28"/>
      <w:bookmarkEnd w:id="29"/>
      <w:bookmarkEnd w:id="30"/>
    </w:p>
    <w:p w14:paraId="3D18018E" w14:textId="1ED92A9B" w:rsidR="001C3B58" w:rsidRPr="00682AD8" w:rsidRDefault="000F768E" w:rsidP="000B4437">
      <w:pPr>
        <w:pStyle w:val="berschrift3"/>
        <w:numPr>
          <w:ilvl w:val="1"/>
          <w:numId w:val="6"/>
        </w:numPr>
        <w:spacing w:line="240" w:lineRule="auto"/>
        <w:rPr>
          <w:sz w:val="22"/>
        </w:rPr>
      </w:pPr>
      <w:bookmarkStart w:id="31" w:name="_Toc235018546"/>
      <w:r w:rsidRPr="00682AD8">
        <w:rPr>
          <w:sz w:val="22"/>
        </w:rPr>
        <w:t>Persönliche Schutzausrüstung</w:t>
      </w:r>
      <w:bookmarkEnd w:id="31"/>
    </w:p>
    <w:p w14:paraId="144ECE66" w14:textId="77777777" w:rsidR="00930BDA" w:rsidRPr="00A81417" w:rsidRDefault="00930BDA" w:rsidP="00930BDA">
      <w:pPr>
        <w:pStyle w:val="Listenabsatz"/>
        <w:numPr>
          <w:ilvl w:val="0"/>
          <w:numId w:val="13"/>
        </w:numPr>
        <w:spacing w:after="120" w:line="240" w:lineRule="auto"/>
        <w:ind w:left="1134" w:hanging="357"/>
        <w:contextualSpacing w:val="0"/>
        <w:jc w:val="both"/>
        <w:rPr>
          <w:rFonts w:ascii="Arial" w:hAnsi="Arial" w:cs="Arial"/>
          <w:sz w:val="22"/>
        </w:rPr>
      </w:pPr>
      <w:commentRangeStart w:id="32"/>
      <w:r w:rsidRPr="00EA68C3">
        <w:rPr>
          <w:sz w:val="22"/>
        </w:rPr>
        <w:t>Im Labor</w:t>
      </w:r>
      <w:r>
        <w:rPr>
          <w:sz w:val="22"/>
        </w:rPr>
        <w:t xml:space="preserve"> </w:t>
      </w:r>
      <w:commentRangeEnd w:id="32"/>
      <w:r>
        <w:rPr>
          <w:rStyle w:val="Kommentarzeichen"/>
        </w:rPr>
        <w:commentReference w:id="32"/>
      </w:r>
      <w:r>
        <w:rPr>
          <w:sz w:val="22"/>
        </w:rPr>
        <w:t>ist</w:t>
      </w:r>
      <w:r w:rsidRPr="00EA68C3">
        <w:rPr>
          <w:sz w:val="22"/>
        </w:rPr>
        <w:t xml:space="preserve"> ein </w:t>
      </w:r>
      <w:r>
        <w:rPr>
          <w:sz w:val="22"/>
        </w:rPr>
        <w:t xml:space="preserve">langärmeliger, </w:t>
      </w:r>
      <w:r w:rsidRPr="00EA68C3">
        <w:rPr>
          <w:sz w:val="22"/>
        </w:rPr>
        <w:t>geschlossener Laborkittel sowie feste</w:t>
      </w:r>
      <w:r>
        <w:rPr>
          <w:sz w:val="22"/>
        </w:rPr>
        <w:t xml:space="preserve">, </w:t>
      </w:r>
      <w:r w:rsidRPr="00EA68C3">
        <w:rPr>
          <w:sz w:val="22"/>
        </w:rPr>
        <w:t xml:space="preserve">geschlossene </w:t>
      </w:r>
      <w:r>
        <w:rPr>
          <w:sz w:val="22"/>
        </w:rPr>
        <w:t xml:space="preserve">und trittsichere </w:t>
      </w:r>
      <w:r w:rsidRPr="00EA68C3">
        <w:rPr>
          <w:sz w:val="22"/>
        </w:rPr>
        <w:t xml:space="preserve">Schuhe zu tragen. </w:t>
      </w:r>
    </w:p>
    <w:p w14:paraId="2E50EE41" w14:textId="77777777" w:rsidR="00930BDA" w:rsidRDefault="00930BDA" w:rsidP="00930BDA">
      <w:pPr>
        <w:pStyle w:val="Listenabsatz"/>
        <w:numPr>
          <w:ilvl w:val="0"/>
          <w:numId w:val="13"/>
        </w:numPr>
        <w:spacing w:after="120" w:line="240" w:lineRule="auto"/>
        <w:ind w:left="1134" w:hanging="357"/>
        <w:contextualSpacing w:val="0"/>
        <w:jc w:val="both"/>
        <w:rPr>
          <w:rFonts w:ascii="Arial" w:hAnsi="Arial" w:cs="Arial"/>
          <w:sz w:val="22"/>
        </w:rPr>
      </w:pPr>
      <w:r w:rsidRPr="00EA68C3">
        <w:rPr>
          <w:sz w:val="22"/>
        </w:rPr>
        <w:t>Die Schutzkleidung ist beim Verlassen des Labors abzulege</w:t>
      </w:r>
      <w:r>
        <w:rPr>
          <w:sz w:val="22"/>
        </w:rPr>
        <w:t>n und verbleibt in der Anlage. Kittel dürfen nicht übereinander gehängt werden (Kreuzkontamination)</w:t>
      </w:r>
      <w:r w:rsidRPr="00EA68C3">
        <w:rPr>
          <w:sz w:val="22"/>
        </w:rPr>
        <w:t>.</w:t>
      </w:r>
      <w:r>
        <w:rPr>
          <w:sz w:val="22"/>
        </w:rPr>
        <w:t xml:space="preserve"> </w:t>
      </w:r>
      <w:r>
        <w:rPr>
          <w:rFonts w:ascii="Arial" w:hAnsi="Arial" w:cs="Arial"/>
          <w:sz w:val="22"/>
        </w:rPr>
        <w:t>Straßenkleidung inkl. Taschen usw. ist außerhalb der Anlage aufzubewahren.</w:t>
      </w:r>
    </w:p>
    <w:p w14:paraId="71D10D3A" w14:textId="77777777" w:rsidR="00930BDA" w:rsidRPr="00884A53" w:rsidRDefault="00930BDA" w:rsidP="00930BDA">
      <w:pPr>
        <w:pStyle w:val="Listenabsatz"/>
        <w:numPr>
          <w:ilvl w:val="0"/>
          <w:numId w:val="13"/>
        </w:numPr>
        <w:spacing w:after="120" w:line="240" w:lineRule="auto"/>
        <w:ind w:left="1134" w:hanging="357"/>
        <w:contextualSpacing w:val="0"/>
        <w:jc w:val="both"/>
        <w:rPr>
          <w:rFonts w:ascii="Arial" w:hAnsi="Arial" w:cs="Arial"/>
          <w:sz w:val="22"/>
        </w:rPr>
      </w:pPr>
      <w:r>
        <w:rPr>
          <w:rFonts w:ascii="Arial" w:hAnsi="Arial" w:cs="Arial"/>
          <w:sz w:val="22"/>
        </w:rPr>
        <w:t xml:space="preserve">Zusätzlich erforderliche Schutzausrüstung wie Einmalhandschuhe, Schutzbrille, Mund-Nasenschutz oder Atemschutz </w:t>
      </w:r>
      <w:r w:rsidRPr="00930BDA">
        <w:rPr>
          <w:rFonts w:ascii="Arial" w:hAnsi="Arial" w:cs="Arial"/>
          <w:sz w:val="22"/>
          <w:highlight w:val="yellow"/>
        </w:rPr>
        <w:t>siehe Kapitel 6.4</w:t>
      </w:r>
      <w:r>
        <w:rPr>
          <w:rFonts w:ascii="Arial" w:hAnsi="Arial" w:cs="Arial"/>
          <w:sz w:val="22"/>
        </w:rPr>
        <w:t xml:space="preserve"> Zusatzregelungen für spezifische Tätigkeiten.</w:t>
      </w:r>
    </w:p>
    <w:p w14:paraId="24D891CB" w14:textId="7BF54D32" w:rsidR="000F768E" w:rsidRPr="00682AD8" w:rsidRDefault="00930BDA" w:rsidP="00930BDA">
      <w:pPr>
        <w:pStyle w:val="Listenabsatz"/>
        <w:numPr>
          <w:ilvl w:val="0"/>
          <w:numId w:val="13"/>
        </w:numPr>
        <w:spacing w:line="240" w:lineRule="auto"/>
        <w:ind w:left="1134"/>
        <w:jc w:val="both"/>
        <w:rPr>
          <w:rFonts w:ascii="Arial" w:hAnsi="Arial" w:cs="Arial"/>
          <w:sz w:val="22"/>
        </w:rPr>
      </w:pPr>
      <w:r w:rsidRPr="00EA68C3">
        <w:rPr>
          <w:sz w:val="22"/>
        </w:rPr>
        <w:t xml:space="preserve">Verschmutzte Schutzkleidung wird gemäß Hygieneplan gesammelt und gereinigt. </w:t>
      </w:r>
      <w:r w:rsidRPr="00A81417">
        <w:rPr>
          <w:rFonts w:ascii="Arial" w:hAnsi="Arial" w:cs="Arial"/>
          <w:sz w:val="22"/>
        </w:rPr>
        <w:t>Kontaminierte Einmal-Schutzausrüstung (z.B. Einmal-Kittel, Einmal-Schutzhandschuhe, Mund-Nasen-Schutz, Atemmaske) ist vor der Entsorgung als Festabfall zu autoklavieren</w:t>
      </w:r>
      <w:r w:rsidR="001C3B58" w:rsidRPr="00682AD8">
        <w:rPr>
          <w:rFonts w:ascii="Arial" w:hAnsi="Arial" w:cs="Arial"/>
          <w:sz w:val="22"/>
        </w:rPr>
        <w:t>.</w:t>
      </w:r>
    </w:p>
    <w:p w14:paraId="235DEA58" w14:textId="77777777" w:rsidR="004C44AA" w:rsidRPr="00682AD8" w:rsidRDefault="00A40BA2" w:rsidP="001A61AE">
      <w:pPr>
        <w:pStyle w:val="berschrift3"/>
        <w:numPr>
          <w:ilvl w:val="1"/>
          <w:numId w:val="6"/>
        </w:numPr>
        <w:spacing w:line="240" w:lineRule="auto"/>
        <w:jc w:val="both"/>
        <w:rPr>
          <w:sz w:val="22"/>
        </w:rPr>
      </w:pPr>
      <w:bookmarkStart w:id="33" w:name="_Toc235018547"/>
      <w:r w:rsidRPr="00682AD8">
        <w:rPr>
          <w:sz w:val="22"/>
        </w:rPr>
        <w:t>Verhaltensregeln</w:t>
      </w:r>
      <w:bookmarkEnd w:id="33"/>
    </w:p>
    <w:p w14:paraId="1A9C24C5" w14:textId="77777777" w:rsidR="00930BDA" w:rsidRDefault="00930BDA" w:rsidP="00930BDA">
      <w:pPr>
        <w:pStyle w:val="Listenabsatz"/>
        <w:numPr>
          <w:ilvl w:val="2"/>
          <w:numId w:val="6"/>
        </w:numPr>
        <w:spacing w:after="120" w:line="240" w:lineRule="auto"/>
        <w:ind w:left="1225" w:hanging="505"/>
        <w:contextualSpacing w:val="0"/>
        <w:jc w:val="both"/>
        <w:rPr>
          <w:rFonts w:ascii="Arial" w:hAnsi="Arial" w:cs="Arial"/>
          <w:sz w:val="22"/>
        </w:rPr>
      </w:pPr>
      <w:bookmarkStart w:id="34" w:name="_Hlk235005462"/>
      <w:r>
        <w:rPr>
          <w:sz w:val="22"/>
        </w:rPr>
        <w:t>Lange Haare und Kopfbedeckungen müssen so getragen werden, dass sie die Tätigkeiten nicht beeinträchtigen und das Gesichtsfeld einschränken.</w:t>
      </w:r>
    </w:p>
    <w:bookmarkEnd w:id="34"/>
    <w:p w14:paraId="56C8F25D" w14:textId="77777777" w:rsidR="001C3B58" w:rsidRPr="00682AD8" w:rsidRDefault="001C3B58" w:rsidP="00930BDA">
      <w:pPr>
        <w:pStyle w:val="Listenabsatz"/>
        <w:numPr>
          <w:ilvl w:val="2"/>
          <w:numId w:val="6"/>
        </w:numPr>
        <w:spacing w:after="120" w:line="240" w:lineRule="auto"/>
        <w:ind w:left="1225"/>
        <w:contextualSpacing w:val="0"/>
        <w:jc w:val="both"/>
        <w:rPr>
          <w:rFonts w:ascii="Arial" w:hAnsi="Arial" w:cs="Arial"/>
          <w:sz w:val="22"/>
        </w:rPr>
      </w:pPr>
      <w:r w:rsidRPr="00682AD8">
        <w:rPr>
          <w:rFonts w:ascii="Arial" w:hAnsi="Arial" w:cs="Arial"/>
          <w:sz w:val="22"/>
        </w:rPr>
        <w:t>Türen und Fenster sollen während der Arbeiten geschlossen sein.</w:t>
      </w:r>
    </w:p>
    <w:p w14:paraId="7606C694" w14:textId="77777777" w:rsidR="001C3B58" w:rsidRPr="00682AD8" w:rsidRDefault="001C3B58" w:rsidP="00930BDA">
      <w:pPr>
        <w:pStyle w:val="Listenabsatz"/>
        <w:numPr>
          <w:ilvl w:val="2"/>
          <w:numId w:val="6"/>
        </w:numPr>
        <w:spacing w:after="120" w:line="240" w:lineRule="auto"/>
        <w:ind w:left="1225"/>
        <w:contextualSpacing w:val="0"/>
        <w:jc w:val="both"/>
        <w:rPr>
          <w:rFonts w:ascii="Arial" w:hAnsi="Arial" w:cs="Arial"/>
          <w:sz w:val="22"/>
        </w:rPr>
      </w:pPr>
      <w:r w:rsidRPr="00682AD8">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7CFD1213" w14:textId="77777777" w:rsidR="001C3B58" w:rsidRPr="00682AD8" w:rsidRDefault="001C3B58" w:rsidP="00930BDA">
      <w:pPr>
        <w:pStyle w:val="Listenabsatz"/>
        <w:numPr>
          <w:ilvl w:val="2"/>
          <w:numId w:val="6"/>
        </w:numPr>
        <w:spacing w:after="120" w:line="240" w:lineRule="auto"/>
        <w:ind w:left="1225"/>
        <w:contextualSpacing w:val="0"/>
        <w:jc w:val="both"/>
        <w:rPr>
          <w:rFonts w:ascii="Arial" w:hAnsi="Arial" w:cs="Arial"/>
          <w:sz w:val="22"/>
        </w:rPr>
      </w:pPr>
      <w:r w:rsidRPr="00682AD8">
        <w:rPr>
          <w:rFonts w:ascii="Arial" w:hAnsi="Arial" w:cs="Arial"/>
          <w:sz w:val="22"/>
        </w:rPr>
        <w:t xml:space="preserve">Die Räume der gentechnischen Anlage sind aufgeräumt und sauber zu halten. Auf den Arbeitstischen sollen sich nur die tatsächlich benötigten Geräte und Materialien befinden. </w:t>
      </w:r>
    </w:p>
    <w:p w14:paraId="13AB5BEA" w14:textId="77777777" w:rsidR="001C3B58" w:rsidRPr="00682AD8" w:rsidRDefault="001C3B58" w:rsidP="00930BDA">
      <w:pPr>
        <w:pStyle w:val="Listenabsatz"/>
        <w:numPr>
          <w:ilvl w:val="2"/>
          <w:numId w:val="6"/>
        </w:numPr>
        <w:spacing w:after="120" w:line="240" w:lineRule="auto"/>
        <w:ind w:left="1225"/>
        <w:contextualSpacing w:val="0"/>
        <w:jc w:val="both"/>
        <w:rPr>
          <w:rFonts w:ascii="Arial" w:hAnsi="Arial" w:cs="Arial"/>
          <w:sz w:val="22"/>
        </w:rPr>
      </w:pPr>
      <w:r w:rsidRPr="00682AD8">
        <w:rPr>
          <w:rFonts w:ascii="Arial" w:hAnsi="Arial" w:cs="Arial"/>
          <w:sz w:val="22"/>
        </w:rPr>
        <w:t xml:space="preserve">Es sind </w:t>
      </w:r>
      <w:proofErr w:type="spellStart"/>
      <w:r w:rsidRPr="00682AD8">
        <w:rPr>
          <w:rFonts w:ascii="Arial" w:hAnsi="Arial" w:cs="Arial"/>
          <w:sz w:val="22"/>
        </w:rPr>
        <w:t>Pipettierhilfen</w:t>
      </w:r>
      <w:proofErr w:type="spellEnd"/>
      <w:r w:rsidRPr="00682AD8">
        <w:rPr>
          <w:rFonts w:ascii="Arial" w:hAnsi="Arial" w:cs="Arial"/>
          <w:sz w:val="22"/>
        </w:rPr>
        <w:t xml:space="preserve"> zu benutzen.</w:t>
      </w:r>
    </w:p>
    <w:p w14:paraId="1315F7AD" w14:textId="77777777" w:rsidR="00035720" w:rsidRDefault="001C3B58" w:rsidP="00930BDA">
      <w:pPr>
        <w:pStyle w:val="Listenabsatz"/>
        <w:numPr>
          <w:ilvl w:val="2"/>
          <w:numId w:val="6"/>
        </w:numPr>
        <w:spacing w:after="120" w:line="240" w:lineRule="auto"/>
        <w:ind w:left="1225"/>
        <w:contextualSpacing w:val="0"/>
        <w:jc w:val="both"/>
        <w:rPr>
          <w:rFonts w:ascii="Arial" w:hAnsi="Arial" w:cs="Arial"/>
          <w:sz w:val="22"/>
        </w:rPr>
      </w:pPr>
      <w:r w:rsidRPr="00682AD8">
        <w:rPr>
          <w:rFonts w:ascii="Arial" w:hAnsi="Arial" w:cs="Arial"/>
          <w:sz w:val="22"/>
        </w:rPr>
        <w:t>Spritzen, Kanülen, Klingen, Nadeln, Lanzetten etc. dürfen nur wenn unbedingt nötig benutzt werden. Zur Entsorgung sind sie in durchstoßsicheren autoklavierbaren Behältnissen zu sammeln und zu autoklavieren.</w:t>
      </w:r>
    </w:p>
    <w:p w14:paraId="426A5268" w14:textId="77777777" w:rsidR="00930BDA" w:rsidRDefault="00930BDA" w:rsidP="00930BDA">
      <w:pPr>
        <w:pStyle w:val="Listenabsatz"/>
        <w:numPr>
          <w:ilvl w:val="2"/>
          <w:numId w:val="6"/>
        </w:numPr>
        <w:spacing w:after="120" w:line="240" w:lineRule="auto"/>
        <w:ind w:left="1225"/>
        <w:contextualSpacing w:val="0"/>
        <w:jc w:val="both"/>
        <w:rPr>
          <w:rFonts w:ascii="Arial" w:hAnsi="Arial" w:cs="Arial"/>
          <w:sz w:val="22"/>
        </w:rPr>
      </w:pPr>
      <w:r w:rsidRPr="00C176D3">
        <w:rPr>
          <w:rFonts w:ascii="Arial" w:hAnsi="Arial" w:cs="Arial"/>
          <w:b/>
          <w:bCs/>
          <w:sz w:val="22"/>
        </w:rPr>
        <w:t>Die Bildung von Bioaerosolen ist zu vermeiden</w:t>
      </w:r>
      <w:r w:rsidR="001C3B58" w:rsidRPr="00035720">
        <w:rPr>
          <w:rFonts w:ascii="Arial" w:hAnsi="Arial" w:cs="Arial"/>
          <w:sz w:val="22"/>
        </w:rPr>
        <w:t xml:space="preserve">. </w:t>
      </w:r>
    </w:p>
    <w:p w14:paraId="06894EB1" w14:textId="299B35C3" w:rsidR="00035720" w:rsidRPr="00035720" w:rsidRDefault="001C3B58" w:rsidP="00930BDA">
      <w:pPr>
        <w:pStyle w:val="Listenabsatz"/>
        <w:numPr>
          <w:ilvl w:val="3"/>
          <w:numId w:val="6"/>
        </w:numPr>
        <w:spacing w:after="120" w:line="240" w:lineRule="auto"/>
        <w:contextualSpacing w:val="0"/>
        <w:jc w:val="both"/>
        <w:rPr>
          <w:rFonts w:ascii="Arial" w:hAnsi="Arial" w:cs="Arial"/>
          <w:sz w:val="22"/>
        </w:rPr>
      </w:pPr>
      <w:bookmarkStart w:id="35" w:name="_Hlk235017467"/>
      <w:r w:rsidRPr="00035720">
        <w:rPr>
          <w:rFonts w:ascii="Arial" w:hAnsi="Arial" w:cs="Arial"/>
          <w:sz w:val="22"/>
        </w:rPr>
        <w:t>Mit Aerosolbildung ist z. B. beim Umfüllen, Rühren, Hochdruckpressen, Beimpfen, Schütteln, Pipettieren, Zentrifugieren, Öffnen von Röhrchen mit Flüssigkeiten aus der -80°C oder Flüssig-Stickstoff Lagerung und Arbeiten mit Ultraschall (etc.) zu rechnen.</w:t>
      </w:r>
      <w:r w:rsidR="00035720" w:rsidRPr="00035720">
        <w:rPr>
          <w:rFonts w:ascii="Arial" w:hAnsi="Arial" w:cs="Arial"/>
          <w:sz w:val="22"/>
        </w:rPr>
        <w:t xml:space="preserve"> </w:t>
      </w:r>
      <w:r w:rsidR="00035720" w:rsidRPr="00930BDA">
        <w:rPr>
          <w:rFonts w:ascii="Arial" w:hAnsi="Arial" w:cs="Arial"/>
          <w:sz w:val="22"/>
          <w:u w:val="single"/>
        </w:rPr>
        <w:t>Mögliche Maßnahmen zur Vermeidung von Aerosolbildung</w:t>
      </w:r>
      <w:r w:rsidR="00035720" w:rsidRPr="00035720">
        <w:rPr>
          <w:rFonts w:ascii="Arial" w:hAnsi="Arial" w:cs="Arial"/>
          <w:sz w:val="22"/>
        </w:rPr>
        <w:t>:</w:t>
      </w:r>
    </w:p>
    <w:p w14:paraId="5C9C8523" w14:textId="77777777" w:rsidR="00035720" w:rsidRPr="00682AD8" w:rsidRDefault="00035720" w:rsidP="00F27D25">
      <w:pPr>
        <w:pStyle w:val="Listenabsatz"/>
        <w:spacing w:after="0" w:line="240" w:lineRule="auto"/>
        <w:ind w:left="1225"/>
        <w:contextualSpacing w:val="0"/>
        <w:jc w:val="both"/>
        <w:rPr>
          <w:rFonts w:ascii="Arial" w:hAnsi="Arial" w:cs="Arial"/>
          <w:sz w:val="22"/>
        </w:rPr>
      </w:pPr>
      <w:r w:rsidRPr="00682AD8">
        <w:rPr>
          <w:rFonts w:ascii="Arial" w:hAnsi="Arial" w:cs="Arial"/>
          <w:sz w:val="22"/>
        </w:rPr>
        <w:t>•</w:t>
      </w:r>
      <w:r w:rsidRPr="00682AD8">
        <w:rPr>
          <w:rFonts w:ascii="Arial" w:hAnsi="Arial" w:cs="Arial"/>
          <w:sz w:val="22"/>
        </w:rPr>
        <w:tab/>
        <w:t>Geschlossene Gefäße benutzen oder gekapselte Arbeitsverfahren anwenden</w:t>
      </w:r>
    </w:p>
    <w:p w14:paraId="7BAC6953" w14:textId="77777777" w:rsidR="00035720" w:rsidRPr="00682AD8" w:rsidRDefault="00035720" w:rsidP="00F27D25">
      <w:pPr>
        <w:pStyle w:val="Listenabsatz"/>
        <w:spacing w:after="0" w:line="240" w:lineRule="auto"/>
        <w:ind w:left="1225"/>
        <w:contextualSpacing w:val="0"/>
        <w:jc w:val="both"/>
        <w:rPr>
          <w:rFonts w:ascii="Arial" w:hAnsi="Arial" w:cs="Arial"/>
          <w:sz w:val="22"/>
        </w:rPr>
      </w:pPr>
      <w:r w:rsidRPr="00682AD8">
        <w:rPr>
          <w:rFonts w:ascii="Arial" w:hAnsi="Arial" w:cs="Arial"/>
          <w:sz w:val="22"/>
        </w:rPr>
        <w:t>•</w:t>
      </w:r>
      <w:r w:rsidRPr="00682AD8">
        <w:rPr>
          <w:rFonts w:ascii="Arial" w:hAnsi="Arial" w:cs="Arial"/>
          <w:sz w:val="22"/>
        </w:rPr>
        <w:tab/>
        <w:t>Vor dem Öffnen der Gefäße Aerosole absinken lassen</w:t>
      </w:r>
    </w:p>
    <w:p w14:paraId="20519EA6" w14:textId="77777777" w:rsidR="00035720" w:rsidRPr="00682AD8" w:rsidRDefault="00035720" w:rsidP="00F27D25">
      <w:pPr>
        <w:pStyle w:val="Listenabsatz"/>
        <w:spacing w:after="0" w:line="240" w:lineRule="auto"/>
        <w:ind w:left="1225"/>
        <w:contextualSpacing w:val="0"/>
        <w:jc w:val="both"/>
        <w:rPr>
          <w:rFonts w:ascii="Arial" w:hAnsi="Arial" w:cs="Arial"/>
          <w:sz w:val="22"/>
        </w:rPr>
      </w:pPr>
      <w:r w:rsidRPr="00682AD8">
        <w:rPr>
          <w:rFonts w:ascii="Arial" w:hAnsi="Arial" w:cs="Arial"/>
          <w:sz w:val="22"/>
        </w:rPr>
        <w:t>•</w:t>
      </w:r>
      <w:r w:rsidRPr="00682AD8">
        <w:rPr>
          <w:rFonts w:ascii="Arial" w:hAnsi="Arial" w:cs="Arial"/>
          <w:sz w:val="22"/>
        </w:rPr>
        <w:tab/>
        <w:t>Blasenbildung vermeiden</w:t>
      </w:r>
    </w:p>
    <w:p w14:paraId="764005C4" w14:textId="77777777" w:rsidR="00035720" w:rsidRPr="00682AD8" w:rsidRDefault="00035720" w:rsidP="00F27D25">
      <w:pPr>
        <w:pStyle w:val="Listenabsatz"/>
        <w:spacing w:after="0" w:line="240" w:lineRule="auto"/>
        <w:ind w:left="1225"/>
        <w:contextualSpacing w:val="0"/>
        <w:jc w:val="both"/>
        <w:rPr>
          <w:rFonts w:ascii="Arial" w:hAnsi="Arial" w:cs="Arial"/>
          <w:sz w:val="22"/>
        </w:rPr>
      </w:pPr>
      <w:r w:rsidRPr="00682AD8">
        <w:rPr>
          <w:rFonts w:ascii="Arial" w:hAnsi="Arial" w:cs="Arial"/>
          <w:sz w:val="22"/>
        </w:rPr>
        <w:t>•</w:t>
      </w:r>
      <w:r w:rsidRPr="00682AD8">
        <w:rPr>
          <w:rFonts w:ascii="Arial" w:hAnsi="Arial" w:cs="Arial"/>
          <w:sz w:val="22"/>
        </w:rPr>
        <w:tab/>
        <w:t>Geringe Fallhöhen beim Umfüllen und Pipettieren einhalten</w:t>
      </w:r>
    </w:p>
    <w:p w14:paraId="112A2AA4" w14:textId="77777777" w:rsidR="00035720" w:rsidRDefault="00035720" w:rsidP="00F27D25">
      <w:pPr>
        <w:pStyle w:val="Listenabsatz"/>
        <w:spacing w:line="240" w:lineRule="auto"/>
        <w:ind w:left="1225"/>
        <w:contextualSpacing w:val="0"/>
        <w:jc w:val="both"/>
        <w:rPr>
          <w:rFonts w:ascii="Arial" w:hAnsi="Arial" w:cs="Arial"/>
          <w:sz w:val="22"/>
        </w:rPr>
      </w:pPr>
      <w:r w:rsidRPr="00682AD8">
        <w:rPr>
          <w:rFonts w:ascii="Arial" w:hAnsi="Arial" w:cs="Arial"/>
          <w:sz w:val="22"/>
        </w:rPr>
        <w:t>•</w:t>
      </w:r>
      <w:r w:rsidRPr="00682AD8">
        <w:rPr>
          <w:rFonts w:ascii="Arial" w:hAnsi="Arial" w:cs="Arial"/>
          <w:sz w:val="22"/>
        </w:rPr>
        <w:tab/>
        <w:t>Beim pipettieren Flüssigkeit nicht restlos ausstoßen</w:t>
      </w:r>
    </w:p>
    <w:p w14:paraId="706AE5C4" w14:textId="0FF776E5" w:rsidR="00035720" w:rsidRPr="00035720" w:rsidRDefault="00035720" w:rsidP="00F27D25">
      <w:pPr>
        <w:pStyle w:val="Listenabsatz"/>
        <w:numPr>
          <w:ilvl w:val="3"/>
          <w:numId w:val="6"/>
        </w:numPr>
        <w:spacing w:after="120" w:line="240" w:lineRule="auto"/>
        <w:contextualSpacing w:val="0"/>
        <w:jc w:val="both"/>
        <w:rPr>
          <w:rFonts w:ascii="Arial" w:hAnsi="Arial" w:cs="Arial"/>
          <w:sz w:val="22"/>
        </w:rPr>
      </w:pPr>
      <w:r>
        <w:rPr>
          <w:rFonts w:ascii="Arial" w:hAnsi="Arial" w:cs="Arial"/>
          <w:sz w:val="22"/>
        </w:rPr>
        <w:t>Alle</w:t>
      </w:r>
      <w:r w:rsidRPr="00035720">
        <w:rPr>
          <w:rFonts w:ascii="Arial" w:hAnsi="Arial" w:cs="Arial"/>
          <w:sz w:val="22"/>
        </w:rPr>
        <w:t xml:space="preserve"> Arbeiten mit gentechnisch veränderten Organismen der Risikogruppe 1 mit </w:t>
      </w:r>
      <w:commentRangeStart w:id="36"/>
      <w:r w:rsidRPr="00035720">
        <w:rPr>
          <w:rFonts w:ascii="Arial" w:hAnsi="Arial" w:cs="Arial"/>
          <w:b/>
          <w:bCs/>
          <w:sz w:val="22"/>
        </w:rPr>
        <w:t>sensibilisierenden oder toxischen Wirkungen</w:t>
      </w:r>
      <w:commentRangeEnd w:id="36"/>
      <w:r w:rsidR="00930BDA">
        <w:rPr>
          <w:rStyle w:val="Kommentarzeichen"/>
        </w:rPr>
        <w:commentReference w:id="36"/>
      </w:r>
      <w:r w:rsidRPr="00035720">
        <w:rPr>
          <w:rFonts w:ascii="Arial" w:hAnsi="Arial" w:cs="Arial"/>
          <w:sz w:val="22"/>
        </w:rPr>
        <w:t xml:space="preserve"> </w:t>
      </w:r>
      <w:r>
        <w:rPr>
          <w:rFonts w:ascii="Arial" w:hAnsi="Arial" w:cs="Arial"/>
          <w:sz w:val="22"/>
        </w:rPr>
        <w:t>müssen unter der mikrobiologischen Sicherheitswerkbank der Klasse II durchgeführt werden.</w:t>
      </w:r>
    </w:p>
    <w:bookmarkEnd w:id="35"/>
    <w:p w14:paraId="42DC998D" w14:textId="77777777" w:rsidR="001C3B58" w:rsidRPr="00682AD8" w:rsidRDefault="001C3B58" w:rsidP="00930BDA">
      <w:pPr>
        <w:pStyle w:val="Listenabsatz"/>
        <w:numPr>
          <w:ilvl w:val="2"/>
          <w:numId w:val="6"/>
        </w:numPr>
        <w:tabs>
          <w:tab w:val="left" w:pos="1560"/>
        </w:tabs>
        <w:spacing w:after="120" w:line="240" w:lineRule="auto"/>
        <w:ind w:left="1225"/>
        <w:contextualSpacing w:val="0"/>
        <w:jc w:val="both"/>
        <w:rPr>
          <w:rFonts w:ascii="Arial" w:hAnsi="Arial" w:cs="Arial"/>
          <w:sz w:val="22"/>
        </w:rPr>
      </w:pPr>
      <w:r w:rsidRPr="00682AD8">
        <w:rPr>
          <w:rFonts w:ascii="Arial" w:hAnsi="Arial" w:cs="Arial"/>
          <w:sz w:val="22"/>
        </w:rPr>
        <w:t>Die Identität der benutzten Organismen ist regelmäßig zu überprüfen, wenn dies für die Beurteilung des Gefährdungspotentials notwendig ist. Die zeitlichen Abstände richten sich nach dem möglichen Gefährdungspotential.</w:t>
      </w:r>
    </w:p>
    <w:p w14:paraId="0B8E1E72" w14:textId="23FBA199" w:rsidR="00BD0A9A" w:rsidRPr="00682AD8" w:rsidRDefault="001C3B58" w:rsidP="00930BDA">
      <w:pPr>
        <w:pStyle w:val="Listenabsatz"/>
        <w:numPr>
          <w:ilvl w:val="2"/>
          <w:numId w:val="6"/>
        </w:numPr>
        <w:tabs>
          <w:tab w:val="left" w:pos="1560"/>
        </w:tabs>
        <w:spacing w:after="120" w:line="240" w:lineRule="auto"/>
        <w:ind w:left="1225"/>
        <w:contextualSpacing w:val="0"/>
        <w:jc w:val="both"/>
        <w:rPr>
          <w:rFonts w:ascii="Arial" w:hAnsi="Arial" w:cs="Arial"/>
          <w:sz w:val="22"/>
          <w:highlight w:val="yellow"/>
        </w:rPr>
      </w:pPr>
      <w:r w:rsidRPr="00682AD8">
        <w:rPr>
          <w:rFonts w:ascii="Arial" w:hAnsi="Arial" w:cs="Arial"/>
          <w:sz w:val="22"/>
        </w:rPr>
        <w:t xml:space="preserve">Die vorhandenen </w:t>
      </w:r>
      <w:r w:rsidRPr="00682AD8">
        <w:rPr>
          <w:rFonts w:ascii="Arial" w:hAnsi="Arial" w:cs="Arial"/>
          <w:b/>
          <w:sz w:val="22"/>
        </w:rPr>
        <w:t>Betriebsanweisungen</w:t>
      </w:r>
      <w:r w:rsidRPr="00682AD8">
        <w:rPr>
          <w:rFonts w:ascii="Arial" w:hAnsi="Arial" w:cs="Arial"/>
          <w:sz w:val="22"/>
        </w:rPr>
        <w:t xml:space="preserve"> für Geräte und Gefahrstoffe sind zu beachten.</w:t>
      </w:r>
    </w:p>
    <w:p w14:paraId="606D1D62" w14:textId="77777777" w:rsidR="001C3B58" w:rsidRPr="00682AD8" w:rsidRDefault="001C3B58" w:rsidP="001C3B58">
      <w:pPr>
        <w:pStyle w:val="berschrift3"/>
        <w:numPr>
          <w:ilvl w:val="1"/>
          <w:numId w:val="6"/>
        </w:numPr>
        <w:spacing w:line="240" w:lineRule="auto"/>
        <w:rPr>
          <w:sz w:val="22"/>
          <w:highlight w:val="yellow"/>
        </w:rPr>
      </w:pPr>
      <w:bookmarkStart w:id="37" w:name="_Toc483830983"/>
      <w:bookmarkStart w:id="38" w:name="_Toc235018548"/>
      <w:commentRangeStart w:id="39"/>
      <w:r w:rsidRPr="00682AD8">
        <w:rPr>
          <w:sz w:val="22"/>
          <w:highlight w:val="yellow"/>
        </w:rPr>
        <w:lastRenderedPageBreak/>
        <w:t>Arbeiten mit transgenen Tieren im Labor</w:t>
      </w:r>
      <w:commentRangeEnd w:id="39"/>
      <w:r w:rsidRPr="00682AD8">
        <w:rPr>
          <w:rStyle w:val="Kommentarzeichen"/>
          <w:rFonts w:asciiTheme="minorHAnsi" w:eastAsiaTheme="minorHAnsi" w:hAnsiTheme="minorHAnsi" w:cstheme="minorBidi"/>
          <w:bCs w:val="0"/>
          <w:color w:val="auto"/>
          <w:sz w:val="22"/>
          <w:szCs w:val="22"/>
          <w:u w:val="none"/>
        </w:rPr>
        <w:commentReference w:id="39"/>
      </w:r>
      <w:bookmarkEnd w:id="37"/>
      <w:bookmarkEnd w:id="38"/>
    </w:p>
    <w:p w14:paraId="550D30C9"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Transport der Tiere (innerbetrieblich), Kennzeichnung der Käfige zur Identifizierung der transgenen Tiere</w:t>
      </w:r>
    </w:p>
    <w:p w14:paraId="76157658"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persönliche Schutzausrüstung der Mitarbeiter, Verhaltensregeln, Hygienemaßnahmen </w:t>
      </w:r>
    </w:p>
    <w:p w14:paraId="3069FA51"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Verhalten bei Biss-, Kratz-, Stichwunden</w:t>
      </w:r>
    </w:p>
    <w:p w14:paraId="6CB4C213"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Einsatz von Maßnahmen gegen das Entweichen der Tiere (z.B. </w:t>
      </w:r>
      <w:proofErr w:type="spellStart"/>
      <w:r w:rsidRPr="00682AD8">
        <w:rPr>
          <w:rFonts w:ascii="Arial" w:hAnsi="Arial" w:cs="Arial"/>
          <w:sz w:val="22"/>
          <w:highlight w:val="yellow"/>
        </w:rPr>
        <w:t>Nagersperren</w:t>
      </w:r>
      <w:proofErr w:type="spellEnd"/>
      <w:r w:rsidRPr="00682AD8">
        <w:rPr>
          <w:rFonts w:ascii="Arial" w:hAnsi="Arial" w:cs="Arial"/>
          <w:sz w:val="22"/>
          <w:highlight w:val="yellow"/>
        </w:rPr>
        <w:t xml:space="preserve"> während der Arbeiten vor den Türen)</w:t>
      </w:r>
    </w:p>
    <w:p w14:paraId="388DC1CC" w14:textId="04D2DBB6" w:rsidR="001C3B58" w:rsidRPr="00682AD8" w:rsidRDefault="001C3B58" w:rsidP="001C3B58">
      <w:pPr>
        <w:pStyle w:val="berschrift3"/>
        <w:numPr>
          <w:ilvl w:val="1"/>
          <w:numId w:val="6"/>
        </w:numPr>
        <w:spacing w:after="240" w:line="240" w:lineRule="auto"/>
        <w:jc w:val="both"/>
        <w:rPr>
          <w:sz w:val="22"/>
        </w:rPr>
      </w:pPr>
      <w:bookmarkStart w:id="40" w:name="_Toc483830984"/>
      <w:bookmarkStart w:id="41" w:name="_Toc235018549"/>
      <w:commentRangeStart w:id="42"/>
      <w:r w:rsidRPr="00682AD8">
        <w:rPr>
          <w:sz w:val="22"/>
        </w:rPr>
        <w:t>Zusatzregelungen</w:t>
      </w:r>
      <w:commentRangeEnd w:id="42"/>
      <w:r w:rsidRPr="00682AD8">
        <w:rPr>
          <w:rStyle w:val="Kommentarzeichen"/>
          <w:rFonts w:asciiTheme="minorHAnsi" w:eastAsiaTheme="minorHAnsi" w:hAnsiTheme="minorHAnsi" w:cstheme="minorBidi"/>
          <w:bCs w:val="0"/>
          <w:color w:val="auto"/>
          <w:sz w:val="22"/>
          <w:szCs w:val="22"/>
          <w:u w:val="none"/>
        </w:rPr>
        <w:commentReference w:id="42"/>
      </w:r>
      <w:bookmarkEnd w:id="40"/>
      <w:bookmarkEnd w:id="41"/>
    </w:p>
    <w:p w14:paraId="315077B7" w14:textId="3B6942CF" w:rsidR="001C3B58" w:rsidRPr="00682AD8" w:rsidRDefault="001C3B58" w:rsidP="00F27D25">
      <w:pPr>
        <w:pStyle w:val="Listenabsatz"/>
        <w:numPr>
          <w:ilvl w:val="2"/>
          <w:numId w:val="6"/>
        </w:numPr>
        <w:tabs>
          <w:tab w:val="left" w:pos="1560"/>
        </w:tabs>
        <w:spacing w:after="120" w:line="240" w:lineRule="auto"/>
        <w:ind w:left="1225" w:hanging="505"/>
        <w:contextualSpacing w:val="0"/>
        <w:jc w:val="both"/>
        <w:rPr>
          <w:rFonts w:ascii="Arial" w:hAnsi="Arial" w:cs="Arial"/>
          <w:sz w:val="22"/>
          <w:highlight w:val="yellow"/>
        </w:rPr>
      </w:pPr>
      <w:r w:rsidRPr="00682AD8">
        <w:rPr>
          <w:rFonts w:ascii="Arial" w:hAnsi="Arial" w:cs="Arial"/>
          <w:sz w:val="22"/>
          <w:highlight w:val="yellow"/>
        </w:rPr>
        <w:t xml:space="preserve">Umgang mit </w:t>
      </w:r>
      <w:commentRangeStart w:id="43"/>
      <w:r w:rsidRPr="00682AD8">
        <w:rPr>
          <w:rFonts w:ascii="Arial" w:hAnsi="Arial" w:cs="Arial"/>
          <w:b/>
          <w:sz w:val="22"/>
          <w:highlight w:val="yellow"/>
        </w:rPr>
        <w:t>Flüssigstickstoff</w:t>
      </w:r>
      <w:commentRangeEnd w:id="43"/>
      <w:r w:rsidR="004813E8" w:rsidRPr="00682AD8">
        <w:rPr>
          <w:rStyle w:val="Kommentarzeichen"/>
          <w:sz w:val="22"/>
          <w:szCs w:val="22"/>
        </w:rPr>
        <w:commentReference w:id="43"/>
      </w:r>
      <w:r w:rsidRPr="00682AD8">
        <w:rPr>
          <w:rFonts w:ascii="Arial" w:hAnsi="Arial" w:cs="Arial"/>
          <w:sz w:val="22"/>
          <w:highlight w:val="yellow"/>
        </w:rPr>
        <w:t xml:space="preserve">: </w:t>
      </w:r>
      <w:r w:rsidR="004813E8" w:rsidRPr="00682AD8">
        <w:rPr>
          <w:rFonts w:ascii="Arial" w:hAnsi="Arial" w:cs="Arial"/>
          <w:sz w:val="22"/>
        </w:rPr>
        <w:t xml:space="preserve">Es besteht die Gefahr, dass der Sauerstoffgehalt der Raumluft durch Beimischung von Stickstoff gefährlich absinkt. Dies kann ohne Vorwarnung zu Bewusstlosigkeit und schließlich zum Erstickungstod führen. Weitere Vorsichtsmaßnahmen beim Umgang mit LN2 (z.B. zur Vermeidung von „Kälteverbrennungen“) sind in der ergänzenden </w:t>
      </w:r>
      <w:r w:rsidR="002F4EA1" w:rsidRPr="00682AD8">
        <w:rPr>
          <w:rFonts w:ascii="Arial" w:hAnsi="Arial" w:cs="Arial"/>
          <w:sz w:val="22"/>
        </w:rPr>
        <w:t xml:space="preserve">Betriebsanweisung </w:t>
      </w:r>
      <w:r w:rsidR="004813E8" w:rsidRPr="00682AD8">
        <w:rPr>
          <w:rFonts w:ascii="Arial" w:hAnsi="Arial" w:cs="Arial"/>
          <w:sz w:val="22"/>
        </w:rPr>
        <w:t xml:space="preserve">festgelegt. </w:t>
      </w:r>
    </w:p>
    <w:p w14:paraId="3AF2EC04" w14:textId="3B1027E8" w:rsidR="002F4EA1" w:rsidRPr="00682AD8" w:rsidRDefault="001C3B58" w:rsidP="00F27D25">
      <w:pPr>
        <w:pStyle w:val="Listenabsatz"/>
        <w:numPr>
          <w:ilvl w:val="2"/>
          <w:numId w:val="6"/>
        </w:numPr>
        <w:tabs>
          <w:tab w:val="left" w:pos="1560"/>
        </w:tabs>
        <w:spacing w:after="120" w:line="240" w:lineRule="auto"/>
        <w:contextualSpacing w:val="0"/>
        <w:jc w:val="both"/>
        <w:rPr>
          <w:rFonts w:ascii="Arial" w:hAnsi="Arial" w:cs="Arial"/>
          <w:sz w:val="22"/>
          <w:highlight w:val="yellow"/>
        </w:rPr>
      </w:pPr>
      <w:bookmarkStart w:id="44" w:name="_Hlk235017967"/>
      <w:commentRangeStart w:id="45"/>
      <w:r w:rsidRPr="00682AD8">
        <w:rPr>
          <w:rFonts w:ascii="Arial" w:hAnsi="Arial" w:cs="Arial"/>
          <w:b/>
          <w:sz w:val="22"/>
          <w:highlight w:val="yellow"/>
        </w:rPr>
        <w:t>Nukleinsäuren</w:t>
      </w:r>
      <w:commentRangeEnd w:id="45"/>
      <w:r w:rsidR="002F4EA1" w:rsidRPr="00682AD8">
        <w:rPr>
          <w:rStyle w:val="Kommentarzeichen"/>
          <w:sz w:val="22"/>
          <w:szCs w:val="22"/>
        </w:rPr>
        <w:commentReference w:id="45"/>
      </w:r>
      <w:r w:rsidRPr="00682AD8">
        <w:rPr>
          <w:rFonts w:ascii="Arial" w:hAnsi="Arial" w:cs="Arial"/>
          <w:b/>
          <w:sz w:val="22"/>
          <w:highlight w:val="yellow"/>
        </w:rPr>
        <w:t xml:space="preserve"> mit onkogenem </w:t>
      </w:r>
      <w:r w:rsidR="002F4EA1" w:rsidRPr="00682AD8">
        <w:rPr>
          <w:rFonts w:ascii="Arial" w:hAnsi="Arial" w:cs="Arial"/>
          <w:b/>
          <w:sz w:val="22"/>
          <w:highlight w:val="yellow"/>
        </w:rPr>
        <w:t xml:space="preserve">bzw. transformierendem </w:t>
      </w:r>
      <w:r w:rsidRPr="00682AD8">
        <w:rPr>
          <w:rFonts w:ascii="Arial" w:hAnsi="Arial" w:cs="Arial"/>
          <w:b/>
          <w:sz w:val="22"/>
          <w:highlight w:val="yellow"/>
        </w:rPr>
        <w:t>Potential</w:t>
      </w:r>
      <w:r w:rsidRPr="00682AD8">
        <w:rPr>
          <w:rFonts w:ascii="Arial" w:hAnsi="Arial" w:cs="Arial"/>
          <w:sz w:val="22"/>
          <w:highlight w:val="yellow"/>
        </w:rPr>
        <w:t xml:space="preserve"> (siehe ZKBS-Stellungnahme</w:t>
      </w:r>
      <w:r w:rsidR="00F27D25">
        <w:rPr>
          <w:rFonts w:ascii="Arial" w:hAnsi="Arial" w:cs="Arial"/>
          <w:sz w:val="22"/>
          <w:highlight w:val="yellow"/>
        </w:rPr>
        <w:t>n</w:t>
      </w:r>
      <w:r w:rsidRPr="00682AD8">
        <w:rPr>
          <w:rFonts w:ascii="Arial" w:hAnsi="Arial" w:cs="Arial"/>
          <w:sz w:val="22"/>
          <w:highlight w:val="yellow"/>
        </w:rPr>
        <w:t xml:space="preserve"> 6790-10-01</w:t>
      </w:r>
      <w:r w:rsidR="00F27D25">
        <w:rPr>
          <w:rFonts w:ascii="Arial" w:hAnsi="Arial" w:cs="Arial"/>
          <w:sz w:val="22"/>
          <w:highlight w:val="yellow"/>
        </w:rPr>
        <w:t xml:space="preserve"> </w:t>
      </w:r>
      <w:r w:rsidR="00F27D25" w:rsidRPr="00F27D25">
        <w:rPr>
          <w:rFonts w:ascii="Arial" w:hAnsi="Arial" w:cs="Arial"/>
          <w:sz w:val="22"/>
          <w:highlight w:val="yellow"/>
        </w:rPr>
        <w:t xml:space="preserve">und </w:t>
      </w:r>
      <w:r w:rsidR="00F27D25" w:rsidRPr="00F27D25">
        <w:rPr>
          <w:rFonts w:ascii="Arial" w:hAnsi="Arial" w:cs="Arial"/>
          <w:sz w:val="22"/>
          <w:highlight w:val="yellow"/>
        </w:rPr>
        <w:t>Az. 08020203.0002.0005</w:t>
      </w:r>
      <w:r w:rsidRPr="00F27D25">
        <w:rPr>
          <w:rFonts w:ascii="Arial" w:hAnsi="Arial" w:cs="Arial"/>
          <w:sz w:val="22"/>
          <w:highlight w:val="yellow"/>
        </w:rPr>
        <w:t xml:space="preserve">): </w:t>
      </w:r>
    </w:p>
    <w:p w14:paraId="17418D12" w14:textId="77777777" w:rsidR="002F4EA1" w:rsidRPr="00682AD8" w:rsidRDefault="002F4EA1" w:rsidP="00F27D25">
      <w:pPr>
        <w:pStyle w:val="Listenabsatz"/>
        <w:numPr>
          <w:ilvl w:val="0"/>
          <w:numId w:val="30"/>
        </w:numPr>
        <w:tabs>
          <w:tab w:val="left" w:pos="1560"/>
        </w:tabs>
        <w:spacing w:after="120" w:line="240" w:lineRule="auto"/>
        <w:ind w:left="1560"/>
        <w:contextualSpacing w:val="0"/>
        <w:jc w:val="both"/>
        <w:rPr>
          <w:rFonts w:ascii="Arial" w:hAnsi="Arial" w:cs="Arial"/>
          <w:sz w:val="22"/>
        </w:rPr>
      </w:pPr>
      <w:r w:rsidRPr="00682AD8">
        <w:rPr>
          <w:rFonts w:ascii="Arial" w:hAnsi="Arial" w:cs="Arial"/>
          <w:sz w:val="22"/>
        </w:rPr>
        <w:t>Bei Arbeiten mit Nukleinsäuren mit dem o. g. Gefährdungspotential sollen Einmalhandschuhe getragen werden.</w:t>
      </w:r>
    </w:p>
    <w:p w14:paraId="07B80BF0" w14:textId="77777777" w:rsidR="002F4EA1" w:rsidRPr="00682AD8" w:rsidRDefault="002F4EA1" w:rsidP="00F27D25">
      <w:pPr>
        <w:pStyle w:val="Listenabsatz"/>
        <w:numPr>
          <w:ilvl w:val="0"/>
          <w:numId w:val="30"/>
        </w:numPr>
        <w:tabs>
          <w:tab w:val="left" w:pos="1560"/>
        </w:tabs>
        <w:spacing w:after="120" w:line="240" w:lineRule="auto"/>
        <w:ind w:left="1560"/>
        <w:contextualSpacing w:val="0"/>
        <w:jc w:val="both"/>
        <w:rPr>
          <w:rFonts w:ascii="Arial" w:hAnsi="Arial" w:cs="Arial"/>
          <w:sz w:val="22"/>
        </w:rPr>
      </w:pPr>
      <w:r w:rsidRPr="00682AD8">
        <w:rPr>
          <w:rFonts w:ascii="Arial" w:hAnsi="Arial" w:cs="Arial"/>
          <w:sz w:val="22"/>
        </w:rPr>
        <w:t>Der Gebrauch von scharfen, spitzen oder zerbrechlichen Laborgegenständen soll nach Möglichkeit vermieden werden.</w:t>
      </w:r>
    </w:p>
    <w:p w14:paraId="7E04E9AB" w14:textId="77777777" w:rsidR="002F4EA1" w:rsidRPr="00682AD8" w:rsidRDefault="002F4EA1" w:rsidP="00F27D25">
      <w:pPr>
        <w:pStyle w:val="Listenabsatz"/>
        <w:numPr>
          <w:ilvl w:val="0"/>
          <w:numId w:val="30"/>
        </w:numPr>
        <w:tabs>
          <w:tab w:val="left" w:pos="1560"/>
        </w:tabs>
        <w:spacing w:after="120" w:line="240" w:lineRule="auto"/>
        <w:ind w:left="1560"/>
        <w:contextualSpacing w:val="0"/>
        <w:jc w:val="both"/>
        <w:rPr>
          <w:rFonts w:ascii="Arial" w:hAnsi="Arial" w:cs="Arial"/>
          <w:sz w:val="22"/>
        </w:rPr>
      </w:pPr>
      <w:r w:rsidRPr="00682AD8">
        <w:rPr>
          <w:rFonts w:ascii="Arial" w:hAnsi="Arial" w:cs="Arial"/>
          <w:sz w:val="22"/>
        </w:rPr>
        <w:t>Laborplatz und Laborgeräte, die mit diesen Nukleinsäuren in Berührung kommen, sollen nach Beendigung der Tätigkeit sorgfältig gereinigt werden.</w:t>
      </w:r>
    </w:p>
    <w:p w14:paraId="11641BC2" w14:textId="77777777" w:rsidR="002F4EA1" w:rsidRPr="00682AD8" w:rsidRDefault="002F4EA1" w:rsidP="00F27D25">
      <w:pPr>
        <w:pStyle w:val="Listenabsatz"/>
        <w:numPr>
          <w:ilvl w:val="0"/>
          <w:numId w:val="30"/>
        </w:numPr>
        <w:tabs>
          <w:tab w:val="left" w:pos="1560"/>
        </w:tabs>
        <w:spacing w:after="120" w:line="240" w:lineRule="auto"/>
        <w:ind w:left="1560"/>
        <w:contextualSpacing w:val="0"/>
        <w:jc w:val="both"/>
        <w:rPr>
          <w:rFonts w:ascii="Arial" w:hAnsi="Arial" w:cs="Arial"/>
          <w:sz w:val="22"/>
        </w:rPr>
      </w:pPr>
      <w:commentRangeStart w:id="46"/>
      <w:r w:rsidRPr="00682AD8">
        <w:rPr>
          <w:rFonts w:ascii="Arial" w:hAnsi="Arial" w:cs="Arial"/>
          <w:sz w:val="22"/>
        </w:rPr>
        <w:t>Laborabfälle</w:t>
      </w:r>
      <w:commentRangeEnd w:id="46"/>
      <w:r w:rsidR="00F27D25">
        <w:rPr>
          <w:rStyle w:val="Kommentarzeichen"/>
        </w:rPr>
        <w:commentReference w:id="46"/>
      </w:r>
      <w:r w:rsidRPr="00682AD8">
        <w:rPr>
          <w:rFonts w:ascii="Arial" w:hAnsi="Arial" w:cs="Arial"/>
          <w:sz w:val="22"/>
        </w:rPr>
        <w:t>, die solche Nukleinsäuren enthalten, sollen durch Autoklavieren oder chemisch denaturiert werden.</w:t>
      </w:r>
    </w:p>
    <w:p w14:paraId="6164EE7C" w14:textId="39BB0F3E" w:rsidR="001C3B58" w:rsidRPr="00682AD8" w:rsidRDefault="002F4EA1" w:rsidP="00F27D25">
      <w:pPr>
        <w:pStyle w:val="Listenabsatz"/>
        <w:numPr>
          <w:ilvl w:val="0"/>
          <w:numId w:val="30"/>
        </w:numPr>
        <w:tabs>
          <w:tab w:val="left" w:pos="1560"/>
        </w:tabs>
        <w:spacing w:after="120" w:line="240" w:lineRule="auto"/>
        <w:ind w:left="1560"/>
        <w:contextualSpacing w:val="0"/>
        <w:jc w:val="both"/>
        <w:rPr>
          <w:rFonts w:ascii="Arial" w:hAnsi="Arial" w:cs="Arial"/>
          <w:sz w:val="22"/>
        </w:rPr>
      </w:pPr>
      <w:r w:rsidRPr="00682AD8">
        <w:rPr>
          <w:rFonts w:ascii="Arial" w:hAnsi="Arial" w:cs="Arial"/>
          <w:sz w:val="22"/>
        </w:rPr>
        <w:t xml:space="preserve">Personen mit erheblichen Hautverletzungen (offene Ekzeme, Wunden und Infektionen) oder mit einer ausgeprägten </w:t>
      </w:r>
      <w:proofErr w:type="spellStart"/>
      <w:r w:rsidRPr="00682AD8">
        <w:rPr>
          <w:rFonts w:ascii="Arial" w:hAnsi="Arial" w:cs="Arial"/>
          <w:sz w:val="22"/>
        </w:rPr>
        <w:t>Verrucosis</w:t>
      </w:r>
      <w:proofErr w:type="spellEnd"/>
      <w:r w:rsidRPr="00682AD8">
        <w:rPr>
          <w:rFonts w:ascii="Arial" w:hAnsi="Arial" w:cs="Arial"/>
          <w:sz w:val="22"/>
        </w:rPr>
        <w:t xml:space="preserve"> (Warzenausbildung) sollten keine Arbeiten mit diesen Nukleinsäuren durchführen.</w:t>
      </w:r>
    </w:p>
    <w:p w14:paraId="7D293559" w14:textId="37D0D415" w:rsidR="008663B3" w:rsidRPr="00682AD8" w:rsidRDefault="008663B3" w:rsidP="001A61AE">
      <w:pPr>
        <w:pStyle w:val="berschrift3"/>
        <w:numPr>
          <w:ilvl w:val="1"/>
          <w:numId w:val="6"/>
        </w:numPr>
        <w:spacing w:after="240" w:line="240" w:lineRule="auto"/>
        <w:jc w:val="both"/>
        <w:rPr>
          <w:sz w:val="22"/>
        </w:rPr>
      </w:pPr>
      <w:bookmarkStart w:id="47" w:name="_Toc235018550"/>
      <w:bookmarkEnd w:id="44"/>
      <w:r w:rsidRPr="00682AD8">
        <w:rPr>
          <w:sz w:val="22"/>
        </w:rPr>
        <w:t>Verbote</w:t>
      </w:r>
      <w:bookmarkEnd w:id="47"/>
    </w:p>
    <w:p w14:paraId="19E0C9DC" w14:textId="2837C013" w:rsidR="008663B3" w:rsidRPr="00DF412B" w:rsidRDefault="008663B3" w:rsidP="00930BDA">
      <w:pPr>
        <w:pStyle w:val="Listenabsatz"/>
        <w:numPr>
          <w:ilvl w:val="2"/>
          <w:numId w:val="6"/>
        </w:numPr>
        <w:spacing w:after="120" w:line="240" w:lineRule="auto"/>
        <w:ind w:left="1225" w:hanging="505"/>
        <w:contextualSpacing w:val="0"/>
        <w:jc w:val="both"/>
        <w:rPr>
          <w:rFonts w:ascii="Arial" w:hAnsi="Arial" w:cs="Arial"/>
          <w:sz w:val="22"/>
        </w:rPr>
      </w:pPr>
      <w:r w:rsidRPr="00DF412B">
        <w:rPr>
          <w:rFonts w:ascii="Arial" w:hAnsi="Arial" w:cs="Arial"/>
          <w:sz w:val="22"/>
        </w:rPr>
        <w:t xml:space="preserve">Nahrungs- und </w:t>
      </w:r>
      <w:r w:rsidR="002818FD" w:rsidRPr="00DF412B">
        <w:rPr>
          <w:rFonts w:ascii="Arial" w:hAnsi="Arial" w:cs="Arial"/>
          <w:sz w:val="22"/>
        </w:rPr>
        <w:t>Genussmittel</w:t>
      </w:r>
      <w:r w:rsidRPr="00DF412B">
        <w:rPr>
          <w:rFonts w:ascii="Arial" w:hAnsi="Arial" w:cs="Arial"/>
          <w:sz w:val="22"/>
        </w:rPr>
        <w:t xml:space="preserve"> sowie Kosmetika dürfen nicht innerhalb der </w:t>
      </w:r>
      <w:r w:rsidR="002818FD" w:rsidRPr="00DF412B">
        <w:rPr>
          <w:rFonts w:ascii="Arial" w:hAnsi="Arial" w:cs="Arial"/>
          <w:sz w:val="22"/>
        </w:rPr>
        <w:t>Laboratorien</w:t>
      </w:r>
      <w:r w:rsidRPr="00DF412B">
        <w:rPr>
          <w:rFonts w:ascii="Arial" w:hAnsi="Arial" w:cs="Arial"/>
          <w:sz w:val="22"/>
        </w:rPr>
        <w:t xml:space="preserve"> aufbewahrt werden. In den Arbeitsräumen darf nicht gegessen, getrunken, geraucht oder geschnupft werden. Der Pausenraum darf nicht mit </w:t>
      </w:r>
      <w:r w:rsidR="00930BDA">
        <w:rPr>
          <w:rFonts w:ascii="Arial" w:hAnsi="Arial" w:cs="Arial"/>
          <w:sz w:val="22"/>
        </w:rPr>
        <w:t>S</w:t>
      </w:r>
      <w:r w:rsidRPr="00DF412B">
        <w:rPr>
          <w:rFonts w:ascii="Arial" w:hAnsi="Arial" w:cs="Arial"/>
          <w:sz w:val="22"/>
        </w:rPr>
        <w:t>chutzkleidung betreten werden.</w:t>
      </w:r>
    </w:p>
    <w:p w14:paraId="5FACC11B" w14:textId="77777777" w:rsidR="008663B3" w:rsidRPr="00682AD8" w:rsidRDefault="008663B3" w:rsidP="00930BDA">
      <w:pPr>
        <w:pStyle w:val="Listenabsatz"/>
        <w:numPr>
          <w:ilvl w:val="2"/>
          <w:numId w:val="6"/>
        </w:numPr>
        <w:spacing w:after="120" w:line="240" w:lineRule="auto"/>
        <w:ind w:left="1225" w:hanging="505"/>
        <w:contextualSpacing w:val="0"/>
        <w:jc w:val="both"/>
        <w:rPr>
          <w:rFonts w:ascii="Arial" w:hAnsi="Arial" w:cs="Arial"/>
          <w:sz w:val="22"/>
        </w:rPr>
      </w:pPr>
      <w:proofErr w:type="spellStart"/>
      <w:r w:rsidRPr="00682AD8">
        <w:rPr>
          <w:rFonts w:ascii="Arial" w:hAnsi="Arial" w:cs="Arial"/>
          <w:sz w:val="22"/>
        </w:rPr>
        <w:t>Mundpipettieren</w:t>
      </w:r>
      <w:proofErr w:type="spellEnd"/>
      <w:r w:rsidRPr="00682AD8">
        <w:rPr>
          <w:rFonts w:ascii="Arial" w:hAnsi="Arial" w:cs="Arial"/>
          <w:sz w:val="22"/>
        </w:rPr>
        <w:t xml:space="preserve"> ist untersagt.</w:t>
      </w:r>
    </w:p>
    <w:p w14:paraId="1C169895" w14:textId="77777777" w:rsidR="008663B3" w:rsidRDefault="008663B3" w:rsidP="00930BDA">
      <w:pPr>
        <w:pStyle w:val="Listenabsatz"/>
        <w:numPr>
          <w:ilvl w:val="2"/>
          <w:numId w:val="6"/>
        </w:numPr>
        <w:spacing w:after="120" w:line="240" w:lineRule="auto"/>
        <w:ind w:left="1225" w:hanging="505"/>
        <w:contextualSpacing w:val="0"/>
        <w:jc w:val="both"/>
        <w:rPr>
          <w:rFonts w:ascii="Arial" w:hAnsi="Arial" w:cs="Arial"/>
          <w:sz w:val="22"/>
        </w:rPr>
      </w:pPr>
      <w:r w:rsidRPr="00682AD8">
        <w:rPr>
          <w:rFonts w:ascii="Arial" w:hAnsi="Arial" w:cs="Arial"/>
          <w:sz w:val="22"/>
        </w:rPr>
        <w:t>Gasflaschenlagerung ist nicht gestattet. Zwingend erforderliche Druckgasflaschen sind gemäß den TRGS 526, Ziff. 5.2.11 aufzustellen, zu behandeln und insbesondere gegen Umstürzen zu sichern.</w:t>
      </w:r>
    </w:p>
    <w:p w14:paraId="7320A12D" w14:textId="77777777" w:rsidR="00F27D25" w:rsidRPr="00B950A7" w:rsidRDefault="00F27D25" w:rsidP="00F27D25">
      <w:pPr>
        <w:pStyle w:val="Listenabsatz"/>
        <w:numPr>
          <w:ilvl w:val="2"/>
          <w:numId w:val="6"/>
        </w:numPr>
        <w:spacing w:after="120" w:line="240" w:lineRule="auto"/>
        <w:ind w:left="1225" w:hanging="505"/>
        <w:contextualSpacing w:val="0"/>
        <w:jc w:val="both"/>
        <w:rPr>
          <w:rFonts w:ascii="Arial" w:hAnsi="Arial" w:cs="Arial"/>
          <w:sz w:val="22"/>
        </w:rPr>
      </w:pPr>
      <w:bookmarkStart w:id="48" w:name="_Hlk235016510"/>
      <w:r>
        <w:rPr>
          <w:sz w:val="22"/>
        </w:rPr>
        <w:t>Private Mobilgeräte und Zubehör dürfen nicht in der gentechnischen Anlage abgelegt oder mit Schutzhandschuhen genutzt werden.</w:t>
      </w:r>
    </w:p>
    <w:bookmarkEnd w:id="48"/>
    <w:p w14:paraId="29E83AD0" w14:textId="77777777" w:rsidR="00A40BA2" w:rsidRPr="00682AD8" w:rsidRDefault="00905470" w:rsidP="00F27D25">
      <w:pPr>
        <w:pStyle w:val="Listenabsatz"/>
        <w:numPr>
          <w:ilvl w:val="2"/>
          <w:numId w:val="6"/>
        </w:numPr>
        <w:spacing w:after="240" w:line="240" w:lineRule="auto"/>
        <w:ind w:left="1225" w:hanging="505"/>
        <w:contextualSpacing w:val="0"/>
        <w:jc w:val="both"/>
        <w:rPr>
          <w:rFonts w:ascii="Arial" w:hAnsi="Arial" w:cs="Arial"/>
          <w:sz w:val="22"/>
          <w:highlight w:val="yellow"/>
        </w:rPr>
      </w:pPr>
      <w:r w:rsidRPr="00682AD8">
        <w:rPr>
          <w:rFonts w:ascii="Arial" w:hAnsi="Arial" w:cs="Arial"/>
          <w:sz w:val="22"/>
          <w:highlight w:val="yellow"/>
        </w:rPr>
        <w:t>Gegebenenfalls weitere Verbote</w:t>
      </w:r>
      <w:r w:rsidR="0050317E" w:rsidRPr="00682AD8">
        <w:rPr>
          <w:rFonts w:ascii="Arial" w:hAnsi="Arial" w:cs="Arial"/>
          <w:sz w:val="22"/>
          <w:highlight w:val="yellow"/>
        </w:rPr>
        <w:t xml:space="preserve"> benennen</w:t>
      </w:r>
    </w:p>
    <w:p w14:paraId="1FE7AFB9" w14:textId="348F0929" w:rsidR="009736DB" w:rsidRPr="00682AD8" w:rsidRDefault="006A2113" w:rsidP="001A61AE">
      <w:pPr>
        <w:pStyle w:val="berschrift2"/>
        <w:numPr>
          <w:ilvl w:val="0"/>
          <w:numId w:val="6"/>
        </w:numPr>
        <w:spacing w:line="240" w:lineRule="auto"/>
        <w:rPr>
          <w:sz w:val="22"/>
          <w:szCs w:val="22"/>
        </w:rPr>
      </w:pPr>
      <w:bookmarkStart w:id="49" w:name="_Toc235018551"/>
      <w:r w:rsidRPr="00682AD8">
        <w:rPr>
          <w:sz w:val="22"/>
          <w:szCs w:val="22"/>
        </w:rPr>
        <w:t>Hygienische Maßnahmen</w:t>
      </w:r>
      <w:bookmarkEnd w:id="49"/>
    </w:p>
    <w:p w14:paraId="31B602CC" w14:textId="2468250A" w:rsidR="0079271F" w:rsidRPr="0079271F" w:rsidRDefault="0079271F" w:rsidP="00DD4C3B">
      <w:pPr>
        <w:pStyle w:val="Listenabsatz"/>
        <w:numPr>
          <w:ilvl w:val="0"/>
          <w:numId w:val="29"/>
        </w:numPr>
        <w:spacing w:after="120" w:line="240" w:lineRule="auto"/>
        <w:ind w:left="1134" w:hanging="357"/>
        <w:contextualSpacing w:val="0"/>
        <w:jc w:val="both"/>
        <w:rPr>
          <w:sz w:val="22"/>
        </w:rPr>
      </w:pPr>
      <w:r w:rsidRPr="0079271F">
        <w:rPr>
          <w:sz w:val="22"/>
        </w:rPr>
        <w:t xml:space="preserve">Bei Arbeiten mir gentechnisch veränderten Organismen ist ein </w:t>
      </w:r>
      <w:r w:rsidRPr="0079271F">
        <w:rPr>
          <w:b/>
          <w:sz w:val="22"/>
        </w:rPr>
        <w:t>Hygieneplan</w:t>
      </w:r>
      <w:r w:rsidRPr="0079271F">
        <w:rPr>
          <w:sz w:val="22"/>
        </w:rPr>
        <w:t xml:space="preserve"> zu erstellen, der eine Kurzübersicht der zu beachtenden Hygienemaßnahmen z.B. mit zeitlichen V</w:t>
      </w:r>
      <w:r>
        <w:rPr>
          <w:sz w:val="22"/>
        </w:rPr>
        <w:t>orgaben hinsichtlich der Mittel</w:t>
      </w:r>
      <w:r w:rsidRPr="0079271F">
        <w:rPr>
          <w:sz w:val="22"/>
        </w:rPr>
        <w:t xml:space="preserve"> und der Anwendungsmethode</w:t>
      </w:r>
      <w:r>
        <w:rPr>
          <w:sz w:val="22"/>
        </w:rPr>
        <w:t>n</w:t>
      </w:r>
      <w:r w:rsidRPr="0079271F">
        <w:rPr>
          <w:sz w:val="22"/>
        </w:rPr>
        <w:t xml:space="preserve"> enthält. Es sind wi</w:t>
      </w:r>
      <w:r>
        <w:rPr>
          <w:sz w:val="22"/>
        </w:rPr>
        <w:t>rksame Desinfektionsmittel und -</w:t>
      </w:r>
      <w:r w:rsidRPr="0079271F">
        <w:rPr>
          <w:sz w:val="22"/>
        </w:rPr>
        <w:t>verfahren auszuwählen.</w:t>
      </w:r>
    </w:p>
    <w:p w14:paraId="2E962906" w14:textId="77777777" w:rsidR="0079271F" w:rsidRPr="0079271F" w:rsidRDefault="0079271F" w:rsidP="00930BDA">
      <w:pPr>
        <w:pStyle w:val="Listenabsatz"/>
        <w:numPr>
          <w:ilvl w:val="0"/>
          <w:numId w:val="29"/>
        </w:numPr>
        <w:spacing w:after="120" w:line="240" w:lineRule="auto"/>
        <w:ind w:left="1134"/>
        <w:contextualSpacing w:val="0"/>
        <w:jc w:val="both"/>
        <w:rPr>
          <w:sz w:val="22"/>
        </w:rPr>
      </w:pPr>
      <w:r w:rsidRPr="0079271F">
        <w:rPr>
          <w:sz w:val="22"/>
        </w:rPr>
        <w:t xml:space="preserve">Nach Beendigung der Tätigkeit und vor Verlassen des Arbeitsbereiches müssen die Hände gemäß </w:t>
      </w:r>
      <w:r w:rsidRPr="0079271F">
        <w:rPr>
          <w:b/>
          <w:sz w:val="22"/>
        </w:rPr>
        <w:t>Hautschutzplan</w:t>
      </w:r>
      <w:r w:rsidRPr="0079271F">
        <w:rPr>
          <w:sz w:val="22"/>
        </w:rPr>
        <w:t xml:space="preserve"> ggf. desinfiziert, sorgfältig gewaschen und rückgefettet werden.</w:t>
      </w:r>
    </w:p>
    <w:p w14:paraId="51B087A5" w14:textId="77777777" w:rsidR="0079271F" w:rsidRDefault="0079271F" w:rsidP="00930BDA">
      <w:pPr>
        <w:pStyle w:val="Listenabsatz"/>
        <w:numPr>
          <w:ilvl w:val="0"/>
          <w:numId w:val="29"/>
        </w:numPr>
        <w:spacing w:after="120" w:line="240" w:lineRule="auto"/>
        <w:ind w:left="1134"/>
        <w:contextualSpacing w:val="0"/>
        <w:jc w:val="both"/>
        <w:rPr>
          <w:sz w:val="22"/>
        </w:rPr>
      </w:pPr>
      <w:r w:rsidRPr="0079271F">
        <w:rPr>
          <w:sz w:val="22"/>
        </w:rPr>
        <w:t>Hygiene- und Hautschutzplan sind an geeigneter Stelle in der Anlage auszuhängen oder müssen anderweitig leicht verfügbar sein.</w:t>
      </w:r>
    </w:p>
    <w:p w14:paraId="73AF3510" w14:textId="77777777" w:rsidR="00DD4C3B" w:rsidRPr="00DD4C3B" w:rsidRDefault="00DD4C3B" w:rsidP="00DD4C3B">
      <w:pPr>
        <w:pStyle w:val="Listenabsatz"/>
        <w:numPr>
          <w:ilvl w:val="0"/>
          <w:numId w:val="29"/>
        </w:numPr>
        <w:spacing w:after="120" w:line="240" w:lineRule="auto"/>
        <w:ind w:left="1134"/>
        <w:contextualSpacing w:val="0"/>
        <w:jc w:val="both"/>
        <w:rPr>
          <w:sz w:val="22"/>
        </w:rPr>
      </w:pPr>
      <w:commentRangeStart w:id="50"/>
      <w:r w:rsidRPr="00DD4C3B">
        <w:rPr>
          <w:sz w:val="22"/>
        </w:rPr>
        <w:lastRenderedPageBreak/>
        <w:t>Bei Tätigkeiten</w:t>
      </w:r>
      <w:commentRangeEnd w:id="50"/>
      <w:r>
        <w:rPr>
          <w:rStyle w:val="Kommentarzeichen"/>
        </w:rPr>
        <w:commentReference w:id="50"/>
      </w:r>
      <w:r w:rsidRPr="00DD4C3B">
        <w:rPr>
          <w:sz w:val="22"/>
        </w:rPr>
        <w:t>, die eine Händedesinfektion erfordern, darf nichts an Händen und Unterarmen getragen werden. Fingernägel müssen kurzgeschnitten sein.</w:t>
      </w:r>
    </w:p>
    <w:p w14:paraId="5CE9C069" w14:textId="54084D32" w:rsidR="009574E1" w:rsidRPr="00682AD8" w:rsidRDefault="00485A43" w:rsidP="00930BDA">
      <w:pPr>
        <w:pStyle w:val="Listenabsatz"/>
        <w:numPr>
          <w:ilvl w:val="0"/>
          <w:numId w:val="29"/>
        </w:numPr>
        <w:spacing w:after="120" w:line="240" w:lineRule="auto"/>
        <w:ind w:left="1134"/>
        <w:contextualSpacing w:val="0"/>
        <w:jc w:val="both"/>
        <w:rPr>
          <w:sz w:val="22"/>
        </w:rPr>
      </w:pPr>
      <w:r w:rsidRPr="00682AD8">
        <w:rPr>
          <w:sz w:val="22"/>
        </w:rPr>
        <w:t>Bei Verwendung der alkoholischen Desinfektionsmittel ist insbesondere an elektrisch betriebenen Geräten und Anlagen in Verbindung mit offenen Flammen/heißen Oberflächen der Explosionsschutz zu beachten.</w:t>
      </w:r>
      <w:r w:rsidR="00F73C0B" w:rsidRPr="00682AD8">
        <w:rPr>
          <w:rFonts w:ascii="Arial" w:hAnsi="Arial" w:cs="Arial"/>
          <w:sz w:val="22"/>
        </w:rPr>
        <w:t xml:space="preserve"> Während des Ausbringens von alkoholischen Desinfektionsmitteln muss der Raum ausreichend </w:t>
      </w:r>
      <w:proofErr w:type="spellStart"/>
      <w:r w:rsidR="00F73C0B" w:rsidRPr="00682AD8">
        <w:rPr>
          <w:rFonts w:ascii="Arial" w:hAnsi="Arial" w:cs="Arial"/>
          <w:sz w:val="22"/>
        </w:rPr>
        <w:t>be</w:t>
      </w:r>
      <w:proofErr w:type="spellEnd"/>
      <w:r w:rsidR="00F73C0B" w:rsidRPr="00682AD8">
        <w:rPr>
          <w:rFonts w:ascii="Arial" w:hAnsi="Arial" w:cs="Arial"/>
          <w:sz w:val="22"/>
        </w:rPr>
        <w:t>- und entlüftet werden. Die Anwendung alkoholischer Desinfektionsmittel ist auf maximal 50 ml Gebrauchslösung je m² zu beh</w:t>
      </w:r>
      <w:r w:rsidR="001D541F">
        <w:rPr>
          <w:rFonts w:ascii="Arial" w:hAnsi="Arial" w:cs="Arial"/>
          <w:sz w:val="22"/>
        </w:rPr>
        <w:t>andelnder Fläche zu beschränken</w:t>
      </w:r>
      <w:r w:rsidR="00F73C0B" w:rsidRPr="00682AD8">
        <w:rPr>
          <w:rFonts w:ascii="Arial" w:hAnsi="Arial" w:cs="Arial"/>
          <w:sz w:val="22"/>
        </w:rPr>
        <w:t>.</w:t>
      </w:r>
    </w:p>
    <w:p w14:paraId="2FB04EEC" w14:textId="11C9F19E" w:rsidR="0044505A" w:rsidRPr="0079271F" w:rsidRDefault="00A0014D" w:rsidP="00930BDA">
      <w:pPr>
        <w:pStyle w:val="Listenabsatz"/>
        <w:numPr>
          <w:ilvl w:val="0"/>
          <w:numId w:val="29"/>
        </w:numPr>
        <w:spacing w:after="120" w:line="240" w:lineRule="auto"/>
        <w:ind w:left="1134" w:hanging="357"/>
        <w:contextualSpacing w:val="0"/>
        <w:jc w:val="both"/>
        <w:rPr>
          <w:rFonts w:ascii="Arial" w:hAnsi="Arial" w:cs="Arial"/>
          <w:sz w:val="22"/>
        </w:rPr>
      </w:pPr>
      <w:r w:rsidRPr="00682AD8">
        <w:rPr>
          <w:sz w:val="22"/>
        </w:rPr>
        <w:t>Vor Reinigungs-, Instandsetzungs- und Änderungsarbeiten an Geräten oder Einrichtungen</w:t>
      </w:r>
      <w:r w:rsidR="00A40994" w:rsidRPr="00682AD8">
        <w:rPr>
          <w:sz w:val="22"/>
        </w:rPr>
        <w:t xml:space="preserve"> (z.B. Sicherheitswerkbänken)</w:t>
      </w:r>
      <w:r w:rsidRPr="00682AD8">
        <w:rPr>
          <w:sz w:val="22"/>
        </w:rPr>
        <w:t xml:space="preserve">, ist eine Desinfektion </w:t>
      </w:r>
      <w:r w:rsidR="00F87272" w:rsidRPr="00682AD8">
        <w:rPr>
          <w:sz w:val="22"/>
        </w:rPr>
        <w:t xml:space="preserve">gemäß </w:t>
      </w:r>
      <w:r w:rsidR="00DD4C3B">
        <w:rPr>
          <w:sz w:val="22"/>
        </w:rPr>
        <w:t>Hygiene</w:t>
      </w:r>
      <w:r w:rsidR="00F87272" w:rsidRPr="00682AD8">
        <w:rPr>
          <w:sz w:val="22"/>
        </w:rPr>
        <w:t>plan</w:t>
      </w:r>
      <w:r w:rsidR="00A40994" w:rsidRPr="00682AD8">
        <w:rPr>
          <w:sz w:val="22"/>
        </w:rPr>
        <w:t xml:space="preserve"> </w:t>
      </w:r>
      <w:r w:rsidRPr="00682AD8">
        <w:rPr>
          <w:sz w:val="22"/>
        </w:rPr>
        <w:t>vorzunehmen.</w:t>
      </w:r>
      <w:r w:rsidR="00457794" w:rsidRPr="00682AD8">
        <w:rPr>
          <w:sz w:val="22"/>
        </w:rPr>
        <w:t xml:space="preserve"> </w:t>
      </w:r>
    </w:p>
    <w:p w14:paraId="54538045" w14:textId="2B0DAA46" w:rsidR="0079271F" w:rsidRDefault="0079271F" w:rsidP="0079271F">
      <w:pPr>
        <w:spacing w:after="120" w:line="240" w:lineRule="auto"/>
        <w:jc w:val="both"/>
        <w:rPr>
          <w:rFonts w:ascii="Arial" w:hAnsi="Arial" w:cs="Arial"/>
          <w:sz w:val="22"/>
        </w:rPr>
      </w:pPr>
    </w:p>
    <w:p w14:paraId="464A0197" w14:textId="77777777" w:rsidR="0079271F" w:rsidRPr="0079271F" w:rsidRDefault="0079271F" w:rsidP="0079271F">
      <w:pPr>
        <w:spacing w:after="120" w:line="240" w:lineRule="auto"/>
        <w:jc w:val="both"/>
        <w:rPr>
          <w:rFonts w:ascii="Arial" w:hAnsi="Arial" w:cs="Arial"/>
          <w:sz w:val="22"/>
        </w:rPr>
      </w:pPr>
    </w:p>
    <w:tbl>
      <w:tblPr>
        <w:tblStyle w:val="Tabellenraster"/>
        <w:tblW w:w="0" w:type="auto"/>
        <w:tblLook w:val="04A0" w:firstRow="1" w:lastRow="0" w:firstColumn="1" w:lastColumn="0" w:noHBand="0" w:noVBand="1"/>
      </w:tblPr>
      <w:tblGrid>
        <w:gridCol w:w="1854"/>
        <w:gridCol w:w="4292"/>
        <w:gridCol w:w="4162"/>
      </w:tblGrid>
      <w:tr w:rsidR="00FA3BCB" w:rsidRPr="00682AD8" w14:paraId="33B084EE" w14:textId="77777777" w:rsidTr="0079271F">
        <w:trPr>
          <w:trHeight w:val="510"/>
        </w:trPr>
        <w:tc>
          <w:tcPr>
            <w:tcW w:w="1884" w:type="dxa"/>
            <w:vAlign w:val="center"/>
          </w:tcPr>
          <w:p w14:paraId="19D09285" w14:textId="77777777" w:rsidR="00FA3BCB" w:rsidRPr="00682AD8" w:rsidRDefault="00FA3BCB" w:rsidP="00682AD8">
            <w:pPr>
              <w:rPr>
                <w:rFonts w:ascii="Arial" w:hAnsi="Arial" w:cs="Arial"/>
                <w:sz w:val="22"/>
              </w:rPr>
            </w:pPr>
          </w:p>
        </w:tc>
        <w:tc>
          <w:tcPr>
            <w:tcW w:w="4395" w:type="dxa"/>
            <w:vAlign w:val="center"/>
          </w:tcPr>
          <w:p w14:paraId="7191C989" w14:textId="77777777" w:rsidR="00FA3BCB" w:rsidRPr="00682AD8" w:rsidRDefault="00FA3BCB" w:rsidP="00682AD8">
            <w:pPr>
              <w:jc w:val="center"/>
              <w:rPr>
                <w:rFonts w:ascii="Arial" w:hAnsi="Arial" w:cs="Arial"/>
                <w:b/>
                <w:sz w:val="22"/>
              </w:rPr>
            </w:pPr>
            <w:r w:rsidRPr="00682AD8">
              <w:rPr>
                <w:rFonts w:ascii="Arial" w:hAnsi="Arial" w:cs="Arial"/>
                <w:b/>
                <w:sz w:val="22"/>
              </w:rPr>
              <w:t>Ort, Datum</w:t>
            </w:r>
          </w:p>
        </w:tc>
        <w:tc>
          <w:tcPr>
            <w:tcW w:w="4254" w:type="dxa"/>
            <w:vAlign w:val="center"/>
          </w:tcPr>
          <w:p w14:paraId="00ED8914" w14:textId="77777777" w:rsidR="00FA3BCB" w:rsidRPr="00682AD8" w:rsidRDefault="00FA3BCB" w:rsidP="00682AD8">
            <w:pPr>
              <w:jc w:val="center"/>
              <w:rPr>
                <w:rFonts w:ascii="Arial" w:hAnsi="Arial" w:cs="Arial"/>
                <w:b/>
                <w:sz w:val="22"/>
              </w:rPr>
            </w:pPr>
            <w:r w:rsidRPr="00682AD8">
              <w:rPr>
                <w:rFonts w:ascii="Arial" w:hAnsi="Arial" w:cs="Arial"/>
                <w:b/>
                <w:sz w:val="22"/>
              </w:rPr>
              <w:t>Unterschrift</w:t>
            </w:r>
          </w:p>
        </w:tc>
      </w:tr>
      <w:tr w:rsidR="00FA3BCB" w:rsidRPr="00682AD8" w14:paraId="282011FA" w14:textId="77777777" w:rsidTr="0079271F">
        <w:trPr>
          <w:trHeight w:val="510"/>
        </w:trPr>
        <w:tc>
          <w:tcPr>
            <w:tcW w:w="1884" w:type="dxa"/>
            <w:vAlign w:val="center"/>
          </w:tcPr>
          <w:p w14:paraId="15E86EF0" w14:textId="77777777" w:rsidR="00FA3BCB" w:rsidRPr="00682AD8" w:rsidRDefault="00FA3BCB" w:rsidP="00682AD8">
            <w:pPr>
              <w:rPr>
                <w:rFonts w:ascii="Arial" w:hAnsi="Arial" w:cs="Arial"/>
                <w:b/>
                <w:sz w:val="22"/>
              </w:rPr>
            </w:pPr>
            <w:r w:rsidRPr="00682AD8">
              <w:rPr>
                <w:rFonts w:ascii="Arial" w:hAnsi="Arial" w:cs="Arial"/>
                <w:b/>
                <w:sz w:val="22"/>
              </w:rPr>
              <w:t>Projektleiter/in</w:t>
            </w:r>
          </w:p>
        </w:tc>
        <w:tc>
          <w:tcPr>
            <w:tcW w:w="4395" w:type="dxa"/>
            <w:vAlign w:val="center"/>
          </w:tcPr>
          <w:p w14:paraId="10F4AF51" w14:textId="77777777" w:rsidR="00FA3BCB" w:rsidRPr="00682AD8" w:rsidRDefault="00FA3BCB" w:rsidP="00682AD8">
            <w:pPr>
              <w:rPr>
                <w:rFonts w:ascii="Arial" w:hAnsi="Arial" w:cs="Arial"/>
                <w:sz w:val="22"/>
              </w:rPr>
            </w:pPr>
          </w:p>
        </w:tc>
        <w:tc>
          <w:tcPr>
            <w:tcW w:w="4254" w:type="dxa"/>
            <w:vAlign w:val="center"/>
          </w:tcPr>
          <w:p w14:paraId="15F66226" w14:textId="77777777" w:rsidR="00FA3BCB" w:rsidRPr="00682AD8" w:rsidRDefault="00FA3BCB" w:rsidP="00682AD8">
            <w:pPr>
              <w:rPr>
                <w:rFonts w:ascii="Arial" w:hAnsi="Arial" w:cs="Arial"/>
                <w:sz w:val="22"/>
              </w:rPr>
            </w:pPr>
          </w:p>
        </w:tc>
      </w:tr>
      <w:tr w:rsidR="00FA3BCB" w:rsidRPr="00682AD8" w14:paraId="04EFE6DA" w14:textId="77777777" w:rsidTr="0079271F">
        <w:trPr>
          <w:trHeight w:val="510"/>
        </w:trPr>
        <w:tc>
          <w:tcPr>
            <w:tcW w:w="1884" w:type="dxa"/>
            <w:vAlign w:val="center"/>
          </w:tcPr>
          <w:p w14:paraId="715E6E8F" w14:textId="77777777" w:rsidR="00FA3BCB" w:rsidRPr="00682AD8" w:rsidRDefault="00FA3BCB" w:rsidP="00682AD8">
            <w:pPr>
              <w:rPr>
                <w:rFonts w:ascii="Arial" w:hAnsi="Arial" w:cs="Arial"/>
                <w:b/>
                <w:sz w:val="22"/>
              </w:rPr>
            </w:pPr>
            <w:r w:rsidRPr="00682AD8">
              <w:rPr>
                <w:rFonts w:ascii="Arial" w:hAnsi="Arial" w:cs="Arial"/>
                <w:b/>
                <w:sz w:val="22"/>
              </w:rPr>
              <w:t>BBS</w:t>
            </w:r>
          </w:p>
        </w:tc>
        <w:tc>
          <w:tcPr>
            <w:tcW w:w="4395" w:type="dxa"/>
            <w:vAlign w:val="center"/>
          </w:tcPr>
          <w:p w14:paraId="4EC45820" w14:textId="77777777" w:rsidR="00FA3BCB" w:rsidRPr="00682AD8" w:rsidRDefault="00FA3BCB" w:rsidP="00682AD8">
            <w:pPr>
              <w:rPr>
                <w:rFonts w:ascii="Arial" w:hAnsi="Arial" w:cs="Arial"/>
                <w:sz w:val="22"/>
              </w:rPr>
            </w:pPr>
          </w:p>
        </w:tc>
        <w:tc>
          <w:tcPr>
            <w:tcW w:w="4254" w:type="dxa"/>
            <w:vAlign w:val="center"/>
          </w:tcPr>
          <w:p w14:paraId="5D75A2B5" w14:textId="77777777" w:rsidR="00FA3BCB" w:rsidRPr="00682AD8" w:rsidRDefault="00FA3BCB" w:rsidP="00682AD8">
            <w:pPr>
              <w:rPr>
                <w:rFonts w:ascii="Arial" w:hAnsi="Arial" w:cs="Arial"/>
                <w:sz w:val="22"/>
              </w:rPr>
            </w:pPr>
          </w:p>
        </w:tc>
      </w:tr>
    </w:tbl>
    <w:p w14:paraId="0277FEA8" w14:textId="77777777" w:rsidR="004C186D" w:rsidRPr="00682AD8" w:rsidRDefault="004C186D" w:rsidP="001A61AE">
      <w:pPr>
        <w:pStyle w:val="berschrift3"/>
        <w:spacing w:line="240" w:lineRule="auto"/>
        <w:rPr>
          <w:rFonts w:ascii="Arial" w:hAnsi="Arial" w:cs="Arial"/>
          <w:sz w:val="22"/>
        </w:rPr>
      </w:pPr>
    </w:p>
    <w:sectPr w:rsidR="004C186D" w:rsidRPr="00682AD8" w:rsidSect="008C233A">
      <w:footerReference w:type="default" r:id="rId14"/>
      <w:headerReference w:type="first" r:id="rId15"/>
      <w:footerReference w:type="first" r:id="rId16"/>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oget, Sonja" w:date="2017-05-29T16:26:00Z" w:initials="VS(">
    <w:p w14:paraId="62072485" w14:textId="77777777" w:rsidR="001A61AE" w:rsidRDefault="001A61AE" w:rsidP="001A61AE">
      <w:pPr>
        <w:pStyle w:val="Kommentartext"/>
        <w:jc w:val="both"/>
      </w:pPr>
      <w:r>
        <w:rPr>
          <w:rStyle w:val="Kommentarzeichen"/>
        </w:rPr>
        <w:annotationRef/>
      </w:r>
      <w:r>
        <w:rPr>
          <w:rStyle w:val="Kommentarzeichen"/>
        </w:rPr>
        <w:annotationRef/>
      </w:r>
      <w:r w:rsidRPr="00F673D4">
        <w:rPr>
          <w:rFonts w:ascii="Arial" w:hAnsi="Arial" w:cs="Arial"/>
          <w:sz w:val="22"/>
        </w:rPr>
        <w:t xml:space="preserve">Dieses Muster ist als Leitfaden zur Erstellung einer Betriebsanweisung für gentechnische Arbeiten der Sicherheitsstufe 1 gedacht und enthält Formulierungsvorschläge, die nach den jeweiligen Bedingungen spezifisch ergänzt, gestrichen bzw. abgeändert werden müssen. Dies betrifft insbesondere die </w:t>
      </w:r>
      <w:r w:rsidRPr="00F673D4">
        <w:rPr>
          <w:rFonts w:ascii="Arial" w:hAnsi="Arial" w:cs="Arial"/>
          <w:sz w:val="22"/>
          <w:highlight w:val="yellow"/>
        </w:rPr>
        <w:t>farbig markierten Bereiche</w:t>
      </w:r>
      <w:r w:rsidRPr="00F673D4">
        <w:rPr>
          <w:rFonts w:ascii="Arial" w:hAnsi="Arial" w:cs="Arial"/>
          <w:sz w:val="22"/>
        </w:rPr>
        <w:t>. Kommentare dienen nur der Informationen und müssen in der f</w:t>
      </w:r>
      <w:r>
        <w:rPr>
          <w:rFonts w:ascii="Arial" w:hAnsi="Arial" w:cs="Arial"/>
          <w:sz w:val="22"/>
        </w:rPr>
        <w:t>inalen Version gelöscht werden.</w:t>
      </w:r>
    </w:p>
  </w:comment>
  <w:comment w:id="2" w:author="Voget, Sonja" w:date="2017-05-29T16:28:00Z" w:initials="VS(">
    <w:p w14:paraId="4710DCD4" w14:textId="77777777" w:rsidR="001A61AE" w:rsidRDefault="001A61AE">
      <w:pPr>
        <w:pStyle w:val="Kommentartext"/>
      </w:pPr>
      <w:r>
        <w:rPr>
          <w:rStyle w:val="Kommentarzeichen"/>
        </w:rPr>
        <w:annotationRef/>
      </w:r>
      <w:r>
        <w:t>Die Raumnummern MÜSSEN den Angaben in der Anzeige entsprechen!</w:t>
      </w:r>
    </w:p>
  </w:comment>
  <w:comment w:id="3" w:author="Voget, Sonja" w:date="2017-05-29T16:28:00Z" w:initials="VS(">
    <w:p w14:paraId="6CF49B09" w14:textId="77777777" w:rsidR="001A61AE" w:rsidRDefault="001A61AE">
      <w:pPr>
        <w:pStyle w:val="Kommentartext"/>
      </w:pPr>
      <w:r>
        <w:rPr>
          <w:rStyle w:val="Kommentarzeichen"/>
        </w:rPr>
        <w:annotationRef/>
      </w:r>
      <w:r>
        <w:t>Es sind nur die offiziellen Schilder erlaubt. Erhältlich bei der Stabsstelle SU.</w:t>
      </w:r>
    </w:p>
  </w:comment>
  <w:comment w:id="6" w:author="Voget, Sonja" w:date="2017-05-23T16:20:00Z" w:initials="VS(">
    <w:p w14:paraId="54C738E9" w14:textId="77777777" w:rsidR="00BA3F2A" w:rsidRDefault="00BA3F2A" w:rsidP="00BA3F2A">
      <w:pPr>
        <w:pStyle w:val="Kommentartext"/>
      </w:pPr>
      <w:r>
        <w:rPr>
          <w:rStyle w:val="Kommentarzeichen"/>
        </w:rPr>
        <w:annotationRef/>
      </w:r>
      <w:r w:rsidRPr="00034451">
        <w:t>Das Alarmblatt muss ausgefüllt und ausgehängt sein. Erhältlich über das Intranet, Punkt „Notfälle“ oder die Homepage der Stabsstelle</w:t>
      </w:r>
      <w:r>
        <w:t xml:space="preserve"> Sicherheitswesen/Umweltschutz.</w:t>
      </w:r>
    </w:p>
  </w:comment>
  <w:comment w:id="21" w:author="Voget, Sonja" w:date="2017-06-08T11:21:00Z" w:initials="VS(">
    <w:p w14:paraId="60D31735" w14:textId="2FD583FB" w:rsidR="00A547BC" w:rsidRDefault="00A547BC">
      <w:pPr>
        <w:pStyle w:val="Kommentartext"/>
      </w:pPr>
      <w:r>
        <w:rPr>
          <w:rStyle w:val="Kommentarzeichen"/>
        </w:rPr>
        <w:annotationRef/>
      </w:r>
      <w:r>
        <w:t>Bitte anpassen, wenn andere transgene Tiere als Mäuse, Ratten genutzt werden (</w:t>
      </w:r>
      <w:proofErr w:type="spellStart"/>
      <w:r>
        <w:t>zB</w:t>
      </w:r>
      <w:proofErr w:type="spellEnd"/>
      <w:r>
        <w:t xml:space="preserve"> Drosophila, Käfer, Frösche </w:t>
      </w:r>
      <w:proofErr w:type="spellStart"/>
      <w:r>
        <w:t>usw</w:t>
      </w:r>
      <w:proofErr w:type="spellEnd"/>
      <w:r>
        <w:t>).</w:t>
      </w:r>
    </w:p>
    <w:p w14:paraId="2D350A0E" w14:textId="09CA3B0E" w:rsidR="00A547BC" w:rsidRDefault="00A547BC">
      <w:pPr>
        <w:pStyle w:val="Kommentartext"/>
      </w:pPr>
      <w:r>
        <w:t>Werden keine Arbeiten mit transgenen Tieren durchgeführt, bitte den Punkt löschen.</w:t>
      </w:r>
    </w:p>
  </w:comment>
  <w:comment w:id="22" w:author="Voget, Sonja [2]" w:date="2026-06-26T17:33:00Z" w:initials="SV">
    <w:p w14:paraId="66D7BE3F" w14:textId="77777777" w:rsidR="005D35C9" w:rsidRDefault="005D35C9" w:rsidP="005D35C9">
      <w:pPr>
        <w:pStyle w:val="Kommentartext"/>
      </w:pPr>
      <w:r>
        <w:rPr>
          <w:rStyle w:val="Kommentarzeichen"/>
        </w:rPr>
        <w:annotationRef/>
      </w:r>
      <w:r>
        <w:t>Werden die GVOs aufgearbeitet durch Lyse (</w:t>
      </w:r>
      <w:proofErr w:type="spellStart"/>
      <w:r>
        <w:t>zb</w:t>
      </w:r>
      <w:proofErr w:type="spellEnd"/>
      <w:r>
        <w:t xml:space="preserve"> bei DNA/RNA/ Protein Extraktion mittels Kit) fällt KEIN GVO haltiger Abfall an, der inaktiviert werden muss. Die Entsorgung richtet sich dann nach den strahlenschutzrechtlichen Vorgaben. Bitte dies hier in der BA aufnehmen, wenn dies der Fall ist!</w:t>
      </w:r>
    </w:p>
  </w:comment>
  <w:comment w:id="25" w:author="Voget, Sonja [2]" w:date="2026-06-26T11:24:00Z" w:initials="SV">
    <w:p w14:paraId="7DAA6208" w14:textId="77777777" w:rsidR="005D35C9" w:rsidRDefault="005D35C9" w:rsidP="005D35C9">
      <w:pPr>
        <w:pStyle w:val="Kommentartext"/>
      </w:pPr>
      <w:r>
        <w:rPr>
          <w:rStyle w:val="Kommentarzeichen"/>
        </w:rPr>
        <w:annotationRef/>
      </w:r>
      <w:bookmarkStart w:id="26" w:name="_Hlk233388366"/>
      <w:r>
        <w:t xml:space="preserve"> Denken Sie bitte daran, dass dies vorher bei der Behörde angezeigt werden muss!</w:t>
      </w:r>
    </w:p>
    <w:p w14:paraId="0C7FC35F" w14:textId="77777777" w:rsidR="005D35C9" w:rsidRDefault="005D35C9" w:rsidP="005D35C9">
      <w:pPr>
        <w:pStyle w:val="Kommentartext"/>
      </w:pPr>
      <w:r>
        <w:t>Das Verfahren muss validiert sein; entweder durch eigene Nachweise, Publikationen oder bereits zugelassene Verfahren.</w:t>
      </w:r>
      <w:bookmarkEnd w:id="26"/>
    </w:p>
  </w:comment>
  <w:comment w:id="32" w:author="Voget, Sonja [2]" w:date="2026-07-15T14:09:00Z" w:initials="SV">
    <w:p w14:paraId="06C68099" w14:textId="77777777" w:rsidR="00930BDA" w:rsidRPr="005C0F2B" w:rsidRDefault="00930BDA" w:rsidP="00930BDA">
      <w:pPr>
        <w:pStyle w:val="Kommentartext"/>
        <w:rPr>
          <w:rFonts w:cstheme="minorHAnsi"/>
        </w:rPr>
      </w:pPr>
      <w:r>
        <w:rPr>
          <w:rStyle w:val="Kommentarzeichen"/>
        </w:rPr>
        <w:annotationRef/>
      </w:r>
      <w:r w:rsidRPr="00884984">
        <w:rPr>
          <w:rFonts w:cstheme="minorHAnsi"/>
        </w:rPr>
        <w:t xml:space="preserve">Es kann erforderlich sein, dass </w:t>
      </w:r>
      <w:r w:rsidRPr="00884984">
        <w:rPr>
          <w:rFonts w:cstheme="minorHAnsi"/>
          <w:b/>
          <w:bCs/>
        </w:rPr>
        <w:t xml:space="preserve">unter dem </w:t>
      </w:r>
      <w:proofErr w:type="spellStart"/>
      <w:r w:rsidRPr="00884984">
        <w:rPr>
          <w:rFonts w:cstheme="minorHAnsi"/>
          <w:b/>
          <w:bCs/>
        </w:rPr>
        <w:t>Labor</w:t>
      </w:r>
      <w:r>
        <w:rPr>
          <w:rFonts w:cstheme="minorHAnsi"/>
          <w:b/>
          <w:bCs/>
        </w:rPr>
        <w:t>rkittel</w:t>
      </w:r>
      <w:proofErr w:type="spellEnd"/>
      <w:r w:rsidRPr="00884984">
        <w:rPr>
          <w:rFonts w:cstheme="minorHAnsi"/>
          <w:b/>
          <w:bCs/>
        </w:rPr>
        <w:t xml:space="preserve"> auch lange Kleidung</w:t>
      </w:r>
      <w:r w:rsidRPr="00884984">
        <w:rPr>
          <w:rFonts w:cstheme="minorHAnsi"/>
        </w:rPr>
        <w:t xml:space="preserve"> getragen wird.</w:t>
      </w:r>
      <w:r>
        <w:rPr>
          <w:rFonts w:cstheme="minorHAnsi"/>
        </w:rPr>
        <w:t xml:space="preserve"> Dies muss für den Tätigkeitsbereich festgelegt und in die Betriebsanweisung und die Unterweisung mit aufgenommen werden!</w:t>
      </w:r>
    </w:p>
    <w:p w14:paraId="15DDD253" w14:textId="08401632" w:rsidR="00930BDA" w:rsidRDefault="00930BDA">
      <w:pPr>
        <w:pStyle w:val="Kommentartext"/>
      </w:pPr>
    </w:p>
  </w:comment>
  <w:comment w:id="36" w:author="Voget, Sonja [2]" w:date="2026-07-15T14:16:00Z" w:initials="SV">
    <w:p w14:paraId="30CC47E0" w14:textId="3111DC15" w:rsidR="00930BDA" w:rsidRDefault="00930BDA">
      <w:pPr>
        <w:pStyle w:val="Kommentartext"/>
      </w:pPr>
      <w:r>
        <w:rPr>
          <w:rStyle w:val="Kommentarzeichen"/>
        </w:rPr>
        <w:annotationRef/>
      </w:r>
      <w:r>
        <w:t>Trifft das zu? Sonst streichen. Wenn zutreffend beschreiben welche Arbeiten mit welchen Organismen betroffen sind und welche Maßnahmen gelten, um eine Exposition zu minimieren (Arbeiten unter der MSW oder Atemschutz).</w:t>
      </w:r>
    </w:p>
  </w:comment>
  <w:comment w:id="39" w:author="Voget, Sonja" w:date="2017-05-29T13:57:00Z" w:initials="VS(">
    <w:p w14:paraId="6D864C22" w14:textId="77777777" w:rsidR="001C3B58" w:rsidRDefault="001C3B58" w:rsidP="001C3B58">
      <w:pPr>
        <w:pStyle w:val="Kommentartext"/>
      </w:pPr>
      <w:r>
        <w:rPr>
          <w:rStyle w:val="Kommentarzeichen"/>
        </w:rPr>
        <w:annotationRef/>
      </w:r>
      <w:r>
        <w:t>Hier sind nur Stichpunkte aufgeführt, die bitte angepasst werden müssen.</w:t>
      </w:r>
    </w:p>
  </w:comment>
  <w:comment w:id="42" w:author="Voget, Sonja" w:date="2017-05-29T14:01:00Z" w:initials="VS(">
    <w:p w14:paraId="5C3557D0" w14:textId="77777777" w:rsidR="001C3B58" w:rsidRDefault="001C3B58" w:rsidP="001C3B58">
      <w:pPr>
        <w:pStyle w:val="Kommentartext"/>
      </w:pPr>
      <w:r>
        <w:rPr>
          <w:rStyle w:val="Kommentarzeichen"/>
        </w:rPr>
        <w:annotationRef/>
      </w:r>
      <w:r>
        <w:t xml:space="preserve">Bitte bei Bedarf mit den Maßnahmen aus der jeweiligen </w:t>
      </w:r>
      <w:proofErr w:type="gramStart"/>
      <w:r>
        <w:t>ZKB Stellungnahme</w:t>
      </w:r>
      <w:proofErr w:type="gramEnd"/>
      <w:r>
        <w:t xml:space="preserve"> anpassen und nichtzutreffendes löschen.</w:t>
      </w:r>
    </w:p>
    <w:p w14:paraId="0576B1CA" w14:textId="77777777" w:rsidR="001C3B58" w:rsidRDefault="001C3B58" w:rsidP="001C3B58">
      <w:pPr>
        <w:pStyle w:val="Kommentartext"/>
      </w:pPr>
      <w:r>
        <w:t>Hier können auch individuelle Regelungen genannt werden.</w:t>
      </w:r>
    </w:p>
  </w:comment>
  <w:comment w:id="43" w:author="Voget, Sonja" w:date="2017-06-01T10:42:00Z" w:initials="VS(">
    <w:p w14:paraId="555BB7D1" w14:textId="2BB778CE" w:rsidR="004813E8" w:rsidRPr="004813E8" w:rsidRDefault="004813E8" w:rsidP="004813E8">
      <w:pPr>
        <w:pStyle w:val="Listenabsatz"/>
        <w:tabs>
          <w:tab w:val="left" w:pos="1560"/>
        </w:tabs>
        <w:spacing w:line="240" w:lineRule="auto"/>
        <w:ind w:left="0"/>
        <w:jc w:val="both"/>
        <w:rPr>
          <w:rFonts w:ascii="Arial" w:hAnsi="Arial" w:cs="Arial"/>
          <w:highlight w:val="yellow"/>
        </w:rPr>
      </w:pPr>
      <w:r>
        <w:rPr>
          <w:rStyle w:val="Kommentarzeichen"/>
        </w:rPr>
        <w:annotationRef/>
      </w:r>
      <w:r w:rsidRPr="004813E8">
        <w:rPr>
          <w:rFonts w:ascii="Arial" w:hAnsi="Arial" w:cs="Arial"/>
        </w:rPr>
        <w:t xml:space="preserve">Wenn vorhanden Verweis auf </w:t>
      </w:r>
      <w:r w:rsidR="002F4EA1">
        <w:rPr>
          <w:rFonts w:ascii="Arial" w:hAnsi="Arial" w:cs="Arial"/>
        </w:rPr>
        <w:t>O2-</w:t>
      </w:r>
      <w:r w:rsidRPr="004813E8">
        <w:rPr>
          <w:rFonts w:ascii="Arial" w:hAnsi="Arial" w:cs="Arial"/>
        </w:rPr>
        <w:t>Warnanlage und den Umgang damit.</w:t>
      </w:r>
    </w:p>
  </w:comment>
  <w:comment w:id="45" w:author="Voget, Sonja" w:date="2017-06-01T10:56:00Z" w:initials="VS(">
    <w:p w14:paraId="1901A82A" w14:textId="77777777" w:rsidR="002F4EA1" w:rsidRDefault="002F4EA1" w:rsidP="002F4EA1">
      <w:pPr>
        <w:autoSpaceDE w:val="0"/>
        <w:autoSpaceDN w:val="0"/>
        <w:adjustRightInd w:val="0"/>
        <w:spacing w:after="0" w:line="240" w:lineRule="auto"/>
        <w:rPr>
          <w:rFonts w:ascii="Helvetica" w:hAnsi="Helvetica" w:cs="Helvetica"/>
          <w:sz w:val="22"/>
        </w:rPr>
      </w:pPr>
      <w:r>
        <w:rPr>
          <w:rStyle w:val="Kommentarzeichen"/>
        </w:rPr>
        <w:annotationRef/>
      </w:r>
      <w:r>
        <w:rPr>
          <w:rFonts w:ascii="Helvetica" w:hAnsi="Helvetica" w:cs="Helvetica"/>
          <w:sz w:val="22"/>
        </w:rPr>
        <w:t>Diese zusätzlichen Sicherheitsmaßnahmen sind nicht erforderlich, wenn es sich bei den Empfängerorganismen um etablierte Zelllinien oder primäre Zellen der Risikogruppe 1 handelt und die übertragenen Nukleinsäureabschnitte im Wirtsgenom integriert und nicht stabil episomal vorliegen</w:t>
      </w:r>
    </w:p>
    <w:p w14:paraId="78CFCCAB" w14:textId="77777777" w:rsidR="00F27D25" w:rsidRDefault="00F27D25" w:rsidP="002F4EA1">
      <w:pPr>
        <w:autoSpaceDE w:val="0"/>
        <w:autoSpaceDN w:val="0"/>
        <w:adjustRightInd w:val="0"/>
        <w:spacing w:after="0" w:line="240" w:lineRule="auto"/>
        <w:rPr>
          <w:rFonts w:ascii="Helvetica" w:hAnsi="Helvetica" w:cs="Helvetica"/>
          <w:sz w:val="22"/>
        </w:rPr>
      </w:pPr>
    </w:p>
    <w:p w14:paraId="2EA56C16" w14:textId="77777777" w:rsidR="00F27D25" w:rsidRPr="00F27D25" w:rsidRDefault="00F27D25" w:rsidP="002F4EA1">
      <w:pPr>
        <w:autoSpaceDE w:val="0"/>
        <w:autoSpaceDN w:val="0"/>
        <w:adjustRightInd w:val="0"/>
        <w:spacing w:after="0" w:line="240" w:lineRule="auto"/>
        <w:rPr>
          <w:rFonts w:ascii="Helvetica" w:hAnsi="Helvetica" w:cs="Helvetica"/>
          <w:b/>
          <w:bCs/>
          <w:sz w:val="22"/>
        </w:rPr>
      </w:pPr>
      <w:r w:rsidRPr="00F27D25">
        <w:rPr>
          <w:rFonts w:ascii="Helvetica" w:hAnsi="Helvetica" w:cs="Helvetica"/>
          <w:b/>
          <w:bCs/>
          <w:sz w:val="22"/>
        </w:rPr>
        <w:t xml:space="preserve">Achtung bei Arbeiten mit AAVs! </w:t>
      </w:r>
    </w:p>
    <w:p w14:paraId="5A0F31DA" w14:textId="48466430" w:rsidR="00F27D25" w:rsidRDefault="00F27D25" w:rsidP="00F27D25">
      <w:pPr>
        <w:autoSpaceDE w:val="0"/>
        <w:autoSpaceDN w:val="0"/>
        <w:adjustRightInd w:val="0"/>
        <w:spacing w:after="0" w:line="240" w:lineRule="auto"/>
      </w:pPr>
      <w:r>
        <w:t>D</w:t>
      </w:r>
      <w:r>
        <w:t xml:space="preserve">iese Arbeiten sind in S2 eingestuft obwohl </w:t>
      </w:r>
    </w:p>
    <w:p w14:paraId="071B8DE8" w14:textId="4044BF81" w:rsidR="00F27D25" w:rsidRDefault="00F27D25" w:rsidP="00F27D25">
      <w:pPr>
        <w:autoSpaceDE w:val="0"/>
        <w:autoSpaceDN w:val="0"/>
        <w:adjustRightInd w:val="0"/>
        <w:spacing w:after="0" w:line="240" w:lineRule="auto"/>
      </w:pPr>
      <w:r>
        <w:t>mittlerweile Arbeiten mit AAVs sonst in S1 eingestuft werden! Es gelten zudem zusätzliche Maßnahmen zum Personenschutz! Für Details siehe die ZKBS-Stellungnahme Az. 6790-10-83</w:t>
      </w:r>
      <w:r>
        <w:t>.</w:t>
      </w:r>
    </w:p>
  </w:comment>
  <w:comment w:id="46" w:author="Voget, Sonja [2]" w:date="2026-07-15T14:22:00Z" w:initials="SV">
    <w:p w14:paraId="16277E14" w14:textId="2C4591DD" w:rsidR="00F27D25" w:rsidRDefault="00F27D25">
      <w:pPr>
        <w:pStyle w:val="Kommentartext"/>
      </w:pPr>
      <w:r>
        <w:rPr>
          <w:rStyle w:val="Kommentarzeichen"/>
        </w:rPr>
        <w:annotationRef/>
      </w:r>
      <w:r>
        <w:t>Achtung: Damit sind nicht die GVO-haltigen Abfälle gemeint, die eh autoklaviert werden müssen!</w:t>
      </w:r>
    </w:p>
  </w:comment>
  <w:comment w:id="50" w:author="Voget, Sonja [2]" w:date="2026-07-15T14:33:00Z" w:initials="SV">
    <w:p w14:paraId="23938B71" w14:textId="77777777" w:rsidR="00DD4C3B" w:rsidRDefault="00DD4C3B" w:rsidP="00DD4C3B">
      <w:pPr>
        <w:pStyle w:val="Kommentartext"/>
      </w:pPr>
      <w:r>
        <w:rPr>
          <w:rStyle w:val="Kommentarzeichen"/>
        </w:rPr>
        <w:annotationRef/>
      </w:r>
      <w:r>
        <w:t>In S1 mit Gefährdung durch sensibilisierende oder toxische Wirkungen sind zusätzlich künstliche und gegelte Fingernägel unzulässig.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72485" w15:done="0"/>
  <w15:commentEx w15:paraId="4710DCD4" w15:done="0"/>
  <w15:commentEx w15:paraId="6CF49B09" w15:done="0"/>
  <w15:commentEx w15:paraId="54C738E9" w15:done="0"/>
  <w15:commentEx w15:paraId="2D350A0E" w15:done="0"/>
  <w15:commentEx w15:paraId="66D7BE3F" w15:done="0"/>
  <w15:commentEx w15:paraId="0C7FC35F" w15:done="0"/>
  <w15:commentEx w15:paraId="15DDD253" w15:done="0"/>
  <w15:commentEx w15:paraId="30CC47E0" w15:done="0"/>
  <w15:commentEx w15:paraId="6D864C22" w15:done="0"/>
  <w15:commentEx w15:paraId="0576B1CA" w15:done="0"/>
  <w15:commentEx w15:paraId="555BB7D1" w15:done="0"/>
  <w15:commentEx w15:paraId="071B8DE8" w15:done="0"/>
  <w15:commentEx w15:paraId="16277E14" w15:done="0"/>
  <w15:commentEx w15:paraId="23938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A80976" w16cex:dateUtc="2026-06-26T15:33:00Z"/>
  <w16cex:commentExtensible w16cex:durableId="1BAAA52E" w16cex:dateUtc="2026-06-26T09:24:00Z"/>
  <w16cex:commentExtensible w16cex:durableId="3E07DF72" w16cex:dateUtc="2026-07-15T12:09:00Z"/>
  <w16cex:commentExtensible w16cex:durableId="2F395423" w16cex:dateUtc="2026-07-15T12:16:00Z"/>
  <w16cex:commentExtensible w16cex:durableId="1F71FF9F" w16cex:dateUtc="2026-07-15T12:22:00Z"/>
  <w16cex:commentExtensible w16cex:durableId="687874A4" w16cex:dateUtc="2026-07-1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72485" w16cid:durableId="28983F6B"/>
  <w16cid:commentId w16cid:paraId="4710DCD4" w16cid:durableId="28983F6C"/>
  <w16cid:commentId w16cid:paraId="6CF49B09" w16cid:durableId="28983F6D"/>
  <w16cid:commentId w16cid:paraId="54C738E9" w16cid:durableId="5913F670"/>
  <w16cid:commentId w16cid:paraId="2D350A0E" w16cid:durableId="28983F6F"/>
  <w16cid:commentId w16cid:paraId="66D7BE3F" w16cid:durableId="36A80976"/>
  <w16cid:commentId w16cid:paraId="0C7FC35F" w16cid:durableId="1BAAA52E"/>
  <w16cid:commentId w16cid:paraId="15DDD253" w16cid:durableId="3E07DF72"/>
  <w16cid:commentId w16cid:paraId="30CC47E0" w16cid:durableId="2F395423"/>
  <w16cid:commentId w16cid:paraId="6D864C22" w16cid:durableId="28983F72"/>
  <w16cid:commentId w16cid:paraId="0576B1CA" w16cid:durableId="28983F73"/>
  <w16cid:commentId w16cid:paraId="555BB7D1" w16cid:durableId="28983F74"/>
  <w16cid:commentId w16cid:paraId="071B8DE8" w16cid:durableId="28983F75"/>
  <w16cid:commentId w16cid:paraId="16277E14" w16cid:durableId="1F71FF9F"/>
  <w16cid:commentId w16cid:paraId="23938B71" w16cid:durableId="687874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BB5E" w14:textId="77777777" w:rsidR="00BD45C6" w:rsidRDefault="00BD45C6" w:rsidP="00142017">
      <w:pPr>
        <w:spacing w:after="0" w:line="240" w:lineRule="auto"/>
      </w:pPr>
      <w:r>
        <w:separator/>
      </w:r>
    </w:p>
  </w:endnote>
  <w:endnote w:type="continuationSeparator" w:id="0">
    <w:p w14:paraId="23FF1D13" w14:textId="77777777" w:rsidR="00BD45C6" w:rsidRDefault="00BD45C6"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20007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USABlack">
    <w:altName w:val="Calibri"/>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79399"/>
      <w:docPartObj>
        <w:docPartGallery w:val="Page Numbers (Bottom of Page)"/>
        <w:docPartUnique/>
      </w:docPartObj>
    </w:sdtPr>
    <w:sdtContent>
      <w:p w14:paraId="4634F451" w14:textId="498FEBD1" w:rsidR="00B32D3C" w:rsidRDefault="00B32D3C">
        <w:pPr>
          <w:pStyle w:val="Fuzeile"/>
          <w:jc w:val="center"/>
        </w:pPr>
        <w:r>
          <w:fldChar w:fldCharType="begin"/>
        </w:r>
        <w:r>
          <w:instrText>PAGE   \* MERGEFORMAT</w:instrText>
        </w:r>
        <w:r>
          <w:fldChar w:fldCharType="separate"/>
        </w:r>
        <w:r w:rsidR="001D541F">
          <w:rPr>
            <w:noProof/>
          </w:rPr>
          <w:t>6</w:t>
        </w:r>
        <w:r>
          <w:fldChar w:fldCharType="end"/>
        </w:r>
      </w:p>
    </w:sdtContent>
  </w:sdt>
  <w:p w14:paraId="788DAE4D" w14:textId="77777777" w:rsidR="00B32D3C" w:rsidRDefault="00B32D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AF19" w14:textId="546294CF" w:rsidR="0079271F" w:rsidRPr="0079271F" w:rsidRDefault="0079271F">
    <w:pPr>
      <w:pStyle w:val="Fuzeile"/>
      <w:rPr>
        <w:sz w:val="20"/>
        <w:szCs w:val="20"/>
      </w:rPr>
    </w:pPr>
    <w:r w:rsidRPr="00883104">
      <w:rPr>
        <w:sz w:val="20"/>
        <w:szCs w:val="20"/>
      </w:rPr>
      <w:t xml:space="preserve">Vorlage: Biologische Sicherheit, Stand </w:t>
    </w:r>
    <w:r w:rsidR="00E831D0">
      <w:rPr>
        <w:sz w:val="20"/>
        <w:szCs w:val="20"/>
      </w:rPr>
      <w:t>15.07</w:t>
    </w:r>
    <w:r w:rsidR="00035720">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2CF9" w14:textId="77777777" w:rsidR="00BD45C6" w:rsidRDefault="00BD45C6" w:rsidP="00142017">
      <w:pPr>
        <w:spacing w:after="0" w:line="240" w:lineRule="auto"/>
      </w:pPr>
      <w:r>
        <w:separator/>
      </w:r>
    </w:p>
  </w:footnote>
  <w:footnote w:type="continuationSeparator" w:id="0">
    <w:p w14:paraId="10997CC4" w14:textId="77777777" w:rsidR="00BD45C6" w:rsidRDefault="00BD45C6"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0549" w14:textId="3F465135" w:rsidR="00E4784F" w:rsidRDefault="007739BC" w:rsidP="00385D0F">
    <w:pPr>
      <w:tabs>
        <w:tab w:val="right" w:pos="9639"/>
      </w:tabs>
      <w:spacing w:after="0"/>
      <w:jc w:val="right"/>
      <w:rPr>
        <w:rFonts w:ascii="Arial" w:hAnsi="Arial" w:cs="Arial"/>
        <w:color w:val="000000"/>
        <w:sz w:val="26"/>
        <w:szCs w:val="26"/>
      </w:rPr>
    </w:pPr>
    <w:r>
      <w:rPr>
        <w:noProof/>
      </w:rPr>
      <w:drawing>
        <wp:anchor distT="0" distB="0" distL="114300" distR="114300" simplePos="0" relativeHeight="251659264" behindDoc="1" locked="0" layoutInCell="1" allowOverlap="1" wp14:anchorId="07A627B0" wp14:editId="0C4D3EB7">
          <wp:simplePos x="0" y="0"/>
          <wp:positionH relativeFrom="column">
            <wp:posOffset>0</wp:posOffset>
          </wp:positionH>
          <wp:positionV relativeFrom="paragraph">
            <wp:posOffset>-635</wp:posOffset>
          </wp:positionV>
          <wp:extent cx="2431823" cy="431320"/>
          <wp:effectExtent l="0" t="0" r="698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446" cy="43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D3C" w:rsidRPr="00E4784F">
      <w:t xml:space="preserve"> </w:t>
    </w:r>
    <w:r w:rsidR="00E4784F">
      <w:tab/>
    </w:r>
    <w:r w:rsidR="00E4784F" w:rsidRPr="00385D0F">
      <w:rPr>
        <w:rFonts w:ascii="Arial" w:hAnsi="Arial" w:cs="Arial"/>
        <w:color w:val="000080"/>
        <w:sz w:val="26"/>
        <w:szCs w:val="26"/>
        <w:highlight w:val="yellow"/>
      </w:rPr>
      <w:t>Fakultät</w:t>
    </w:r>
    <w:r w:rsidR="00385D0F" w:rsidRPr="00385D0F">
      <w:rPr>
        <w:rFonts w:ascii="Arial" w:hAnsi="Arial" w:cs="Arial"/>
        <w:color w:val="000080"/>
        <w:sz w:val="26"/>
        <w:szCs w:val="26"/>
        <w:highlight w:val="yellow"/>
      </w:rPr>
      <w:t>, Institut, Abteilung, Arbeitsgruppe</w:t>
    </w:r>
  </w:p>
  <w:p w14:paraId="33AC954A" w14:textId="77777777" w:rsidR="00B32D3C" w:rsidRPr="00E4784F" w:rsidRDefault="00B32D3C" w:rsidP="00E4784F">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4B8"/>
    <w:multiLevelType w:val="multilevel"/>
    <w:tmpl w:val="2118E06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03762"/>
    <w:multiLevelType w:val="hybridMultilevel"/>
    <w:tmpl w:val="D2C8D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0E71F3"/>
    <w:multiLevelType w:val="hybridMultilevel"/>
    <w:tmpl w:val="838AD45E"/>
    <w:lvl w:ilvl="0" w:tplc="2E26C99C">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6"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0B34B7"/>
    <w:multiLevelType w:val="hybridMultilevel"/>
    <w:tmpl w:val="9EEC4E48"/>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0A84FAF"/>
    <w:multiLevelType w:val="hybridMultilevel"/>
    <w:tmpl w:val="098465F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2011750"/>
    <w:multiLevelType w:val="hybridMultilevel"/>
    <w:tmpl w:val="6B40F208"/>
    <w:lvl w:ilvl="0" w:tplc="04070017">
      <w:start w:val="1"/>
      <w:numFmt w:val="lowerLetter"/>
      <w:lvlText w:val="%1)"/>
      <w:lvlJc w:val="left"/>
      <w:pPr>
        <w:ind w:left="1944" w:hanging="360"/>
      </w:pPr>
    </w:lvl>
    <w:lvl w:ilvl="1" w:tplc="04070019" w:tentative="1">
      <w:start w:val="1"/>
      <w:numFmt w:val="lowerLetter"/>
      <w:lvlText w:val="%2."/>
      <w:lvlJc w:val="left"/>
      <w:pPr>
        <w:ind w:left="2664" w:hanging="360"/>
      </w:pPr>
    </w:lvl>
    <w:lvl w:ilvl="2" w:tplc="0407001B" w:tentative="1">
      <w:start w:val="1"/>
      <w:numFmt w:val="lowerRoman"/>
      <w:lvlText w:val="%3."/>
      <w:lvlJc w:val="right"/>
      <w:pPr>
        <w:ind w:left="3384" w:hanging="180"/>
      </w:pPr>
    </w:lvl>
    <w:lvl w:ilvl="3" w:tplc="0407000F" w:tentative="1">
      <w:start w:val="1"/>
      <w:numFmt w:val="decimal"/>
      <w:lvlText w:val="%4."/>
      <w:lvlJc w:val="left"/>
      <w:pPr>
        <w:ind w:left="4104" w:hanging="360"/>
      </w:pPr>
    </w:lvl>
    <w:lvl w:ilvl="4" w:tplc="04070019" w:tentative="1">
      <w:start w:val="1"/>
      <w:numFmt w:val="lowerLetter"/>
      <w:lvlText w:val="%5."/>
      <w:lvlJc w:val="left"/>
      <w:pPr>
        <w:ind w:left="4824" w:hanging="360"/>
      </w:pPr>
    </w:lvl>
    <w:lvl w:ilvl="5" w:tplc="0407001B" w:tentative="1">
      <w:start w:val="1"/>
      <w:numFmt w:val="lowerRoman"/>
      <w:lvlText w:val="%6."/>
      <w:lvlJc w:val="right"/>
      <w:pPr>
        <w:ind w:left="5544" w:hanging="180"/>
      </w:pPr>
    </w:lvl>
    <w:lvl w:ilvl="6" w:tplc="0407000F" w:tentative="1">
      <w:start w:val="1"/>
      <w:numFmt w:val="decimal"/>
      <w:lvlText w:val="%7."/>
      <w:lvlJc w:val="left"/>
      <w:pPr>
        <w:ind w:left="6264" w:hanging="360"/>
      </w:pPr>
    </w:lvl>
    <w:lvl w:ilvl="7" w:tplc="04070019" w:tentative="1">
      <w:start w:val="1"/>
      <w:numFmt w:val="lowerLetter"/>
      <w:lvlText w:val="%8."/>
      <w:lvlJc w:val="left"/>
      <w:pPr>
        <w:ind w:left="6984" w:hanging="360"/>
      </w:pPr>
    </w:lvl>
    <w:lvl w:ilvl="8" w:tplc="0407001B" w:tentative="1">
      <w:start w:val="1"/>
      <w:numFmt w:val="lowerRoman"/>
      <w:lvlText w:val="%9."/>
      <w:lvlJc w:val="right"/>
      <w:pPr>
        <w:ind w:left="7704" w:hanging="180"/>
      </w:pPr>
    </w:lvl>
  </w:abstractNum>
  <w:abstractNum w:abstractNumId="12"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6C2801"/>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8F0D51"/>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12791E"/>
    <w:multiLevelType w:val="hybridMultilevel"/>
    <w:tmpl w:val="A31E5F98"/>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20"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BF35F5B"/>
    <w:multiLevelType w:val="hybridMultilevel"/>
    <w:tmpl w:val="9740E95C"/>
    <w:lvl w:ilvl="0" w:tplc="1F127BB2">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8"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0"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33" w15:restartNumberingAfterBreak="0">
    <w:nsid w:val="7E22307A"/>
    <w:multiLevelType w:val="hybridMultilevel"/>
    <w:tmpl w:val="656EC3C6"/>
    <w:lvl w:ilvl="0" w:tplc="04070017">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8A2935"/>
    <w:multiLevelType w:val="hybridMultilevel"/>
    <w:tmpl w:val="4564917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80307622">
    <w:abstractNumId w:val="34"/>
  </w:num>
  <w:num w:numId="2" w16cid:durableId="1704551542">
    <w:abstractNumId w:val="31"/>
  </w:num>
  <w:num w:numId="3" w16cid:durableId="1704944038">
    <w:abstractNumId w:val="4"/>
  </w:num>
  <w:num w:numId="4" w16cid:durableId="994341089">
    <w:abstractNumId w:val="27"/>
  </w:num>
  <w:num w:numId="5" w16cid:durableId="1971132758">
    <w:abstractNumId w:val="25"/>
  </w:num>
  <w:num w:numId="6" w16cid:durableId="624117521">
    <w:abstractNumId w:val="0"/>
  </w:num>
  <w:num w:numId="7" w16cid:durableId="1446345177">
    <w:abstractNumId w:val="7"/>
  </w:num>
  <w:num w:numId="8" w16cid:durableId="1600064852">
    <w:abstractNumId w:val="28"/>
  </w:num>
  <w:num w:numId="9" w16cid:durableId="1828667143">
    <w:abstractNumId w:val="9"/>
  </w:num>
  <w:num w:numId="10" w16cid:durableId="1940720341">
    <w:abstractNumId w:val="22"/>
  </w:num>
  <w:num w:numId="11" w16cid:durableId="1590193303">
    <w:abstractNumId w:val="5"/>
  </w:num>
  <w:num w:numId="12" w16cid:durableId="1567490894">
    <w:abstractNumId w:val="29"/>
  </w:num>
  <w:num w:numId="13" w16cid:durableId="116878137">
    <w:abstractNumId w:val="33"/>
  </w:num>
  <w:num w:numId="14" w16cid:durableId="261650959">
    <w:abstractNumId w:val="12"/>
  </w:num>
  <w:num w:numId="15" w16cid:durableId="6715267">
    <w:abstractNumId w:val="15"/>
  </w:num>
  <w:num w:numId="16" w16cid:durableId="153230354">
    <w:abstractNumId w:val="30"/>
  </w:num>
  <w:num w:numId="17" w16cid:durableId="497232936">
    <w:abstractNumId w:val="17"/>
  </w:num>
  <w:num w:numId="18" w16cid:durableId="1019821581">
    <w:abstractNumId w:val="6"/>
  </w:num>
  <w:num w:numId="19" w16cid:durableId="2082671500">
    <w:abstractNumId w:val="20"/>
  </w:num>
  <w:num w:numId="20" w16cid:durableId="92166885">
    <w:abstractNumId w:val="23"/>
  </w:num>
  <w:num w:numId="21" w16cid:durableId="1510213051">
    <w:abstractNumId w:val="14"/>
  </w:num>
  <w:num w:numId="22" w16cid:durableId="530993827">
    <w:abstractNumId w:val="8"/>
  </w:num>
  <w:num w:numId="23" w16cid:durableId="662196931">
    <w:abstractNumId w:val="24"/>
  </w:num>
  <w:num w:numId="24" w16cid:durableId="1276130767">
    <w:abstractNumId w:val="26"/>
  </w:num>
  <w:num w:numId="25" w16cid:durableId="235360688">
    <w:abstractNumId w:val="1"/>
  </w:num>
  <w:num w:numId="26" w16cid:durableId="439381138">
    <w:abstractNumId w:val="13"/>
  </w:num>
  <w:num w:numId="27" w16cid:durableId="1440222322">
    <w:abstractNumId w:val="35"/>
  </w:num>
  <w:num w:numId="28" w16cid:durableId="78257570">
    <w:abstractNumId w:val="21"/>
  </w:num>
  <w:num w:numId="29" w16cid:durableId="2027100162">
    <w:abstractNumId w:val="18"/>
  </w:num>
  <w:num w:numId="30" w16cid:durableId="9187256">
    <w:abstractNumId w:val="32"/>
  </w:num>
  <w:num w:numId="31" w16cid:durableId="20934935">
    <w:abstractNumId w:val="16"/>
  </w:num>
  <w:num w:numId="32" w16cid:durableId="2136941831">
    <w:abstractNumId w:val="19"/>
  </w:num>
  <w:num w:numId="33" w16cid:durableId="730038090">
    <w:abstractNumId w:val="2"/>
  </w:num>
  <w:num w:numId="34" w16cid:durableId="61636143">
    <w:abstractNumId w:val="10"/>
  </w:num>
  <w:num w:numId="35" w16cid:durableId="1688873997">
    <w:abstractNumId w:val="11"/>
  </w:num>
  <w:num w:numId="36" w16cid:durableId="53268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t, Sonja">
    <w15:presenceInfo w15:providerId="AD" w15:userId="S-1-5-21-1690856285-345092849-442037413-9281"/>
  </w15:person>
  <w15:person w15:author="Voget, Sonja [2]">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F"/>
    <w:rsid w:val="00006F39"/>
    <w:rsid w:val="00017C24"/>
    <w:rsid w:val="000210FB"/>
    <w:rsid w:val="00035720"/>
    <w:rsid w:val="00045C70"/>
    <w:rsid w:val="00067AD7"/>
    <w:rsid w:val="00073513"/>
    <w:rsid w:val="00093972"/>
    <w:rsid w:val="00094468"/>
    <w:rsid w:val="000A245D"/>
    <w:rsid w:val="000A4E19"/>
    <w:rsid w:val="000D20EC"/>
    <w:rsid w:val="000D6164"/>
    <w:rsid w:val="000F768E"/>
    <w:rsid w:val="001168C1"/>
    <w:rsid w:val="00142017"/>
    <w:rsid w:val="00183812"/>
    <w:rsid w:val="001A11B1"/>
    <w:rsid w:val="001A61AE"/>
    <w:rsid w:val="001B7EC0"/>
    <w:rsid w:val="001C3B58"/>
    <w:rsid w:val="001D541F"/>
    <w:rsid w:val="001E3CBC"/>
    <w:rsid w:val="001F53AE"/>
    <w:rsid w:val="002033C5"/>
    <w:rsid w:val="00243A48"/>
    <w:rsid w:val="00247B8B"/>
    <w:rsid w:val="00275F1F"/>
    <w:rsid w:val="002818FD"/>
    <w:rsid w:val="002B3A47"/>
    <w:rsid w:val="002F3F2E"/>
    <w:rsid w:val="002F4EA1"/>
    <w:rsid w:val="00331FA6"/>
    <w:rsid w:val="003353E3"/>
    <w:rsid w:val="00385D0F"/>
    <w:rsid w:val="003864BE"/>
    <w:rsid w:val="00390802"/>
    <w:rsid w:val="003921A2"/>
    <w:rsid w:val="003A04E0"/>
    <w:rsid w:val="003B5D72"/>
    <w:rsid w:val="003C62A0"/>
    <w:rsid w:val="003E77F5"/>
    <w:rsid w:val="003F3DA4"/>
    <w:rsid w:val="0044505A"/>
    <w:rsid w:val="00457794"/>
    <w:rsid w:val="00465F94"/>
    <w:rsid w:val="00480671"/>
    <w:rsid w:val="004813E8"/>
    <w:rsid w:val="00485A43"/>
    <w:rsid w:val="004B4DFC"/>
    <w:rsid w:val="004C186D"/>
    <w:rsid w:val="004C44AA"/>
    <w:rsid w:val="004C5915"/>
    <w:rsid w:val="004E4387"/>
    <w:rsid w:val="0050205E"/>
    <w:rsid w:val="0050317E"/>
    <w:rsid w:val="005079A5"/>
    <w:rsid w:val="0051347D"/>
    <w:rsid w:val="005406C8"/>
    <w:rsid w:val="00541986"/>
    <w:rsid w:val="00553B03"/>
    <w:rsid w:val="005801A8"/>
    <w:rsid w:val="005D35C9"/>
    <w:rsid w:val="005F28DF"/>
    <w:rsid w:val="005F3B2D"/>
    <w:rsid w:val="005F7725"/>
    <w:rsid w:val="00600240"/>
    <w:rsid w:val="00612E3D"/>
    <w:rsid w:val="00615D24"/>
    <w:rsid w:val="00644B29"/>
    <w:rsid w:val="00646501"/>
    <w:rsid w:val="00654FDC"/>
    <w:rsid w:val="006572A2"/>
    <w:rsid w:val="00667645"/>
    <w:rsid w:val="0067152D"/>
    <w:rsid w:val="006802AD"/>
    <w:rsid w:val="00682AD8"/>
    <w:rsid w:val="006A2113"/>
    <w:rsid w:val="006B1FE5"/>
    <w:rsid w:val="006F2C17"/>
    <w:rsid w:val="006F3756"/>
    <w:rsid w:val="00705390"/>
    <w:rsid w:val="00734BD3"/>
    <w:rsid w:val="00743C56"/>
    <w:rsid w:val="00756806"/>
    <w:rsid w:val="007648D8"/>
    <w:rsid w:val="007739BC"/>
    <w:rsid w:val="00773C27"/>
    <w:rsid w:val="0079271F"/>
    <w:rsid w:val="007B0B9A"/>
    <w:rsid w:val="007C665E"/>
    <w:rsid w:val="00820067"/>
    <w:rsid w:val="00823359"/>
    <w:rsid w:val="00837EF0"/>
    <w:rsid w:val="00864334"/>
    <w:rsid w:val="008663B3"/>
    <w:rsid w:val="00876CA6"/>
    <w:rsid w:val="00876CD8"/>
    <w:rsid w:val="0088302D"/>
    <w:rsid w:val="008935B1"/>
    <w:rsid w:val="008A2EEB"/>
    <w:rsid w:val="008C233A"/>
    <w:rsid w:val="008E57C4"/>
    <w:rsid w:val="008F234B"/>
    <w:rsid w:val="008F4CD3"/>
    <w:rsid w:val="00905470"/>
    <w:rsid w:val="00930BDA"/>
    <w:rsid w:val="00950BB1"/>
    <w:rsid w:val="009574E1"/>
    <w:rsid w:val="009736DB"/>
    <w:rsid w:val="00995F93"/>
    <w:rsid w:val="009A1E3F"/>
    <w:rsid w:val="009A2B77"/>
    <w:rsid w:val="009E60FA"/>
    <w:rsid w:val="009F6D21"/>
    <w:rsid w:val="00A0014D"/>
    <w:rsid w:val="00A00E8C"/>
    <w:rsid w:val="00A240DA"/>
    <w:rsid w:val="00A25D3F"/>
    <w:rsid w:val="00A40994"/>
    <w:rsid w:val="00A40BA2"/>
    <w:rsid w:val="00A547BC"/>
    <w:rsid w:val="00A5745A"/>
    <w:rsid w:val="00A62020"/>
    <w:rsid w:val="00A927EC"/>
    <w:rsid w:val="00A92859"/>
    <w:rsid w:val="00A95782"/>
    <w:rsid w:val="00AA2145"/>
    <w:rsid w:val="00AA4D58"/>
    <w:rsid w:val="00AC4A88"/>
    <w:rsid w:val="00AD77AE"/>
    <w:rsid w:val="00AE3BEF"/>
    <w:rsid w:val="00AF03BA"/>
    <w:rsid w:val="00AF63A9"/>
    <w:rsid w:val="00B00601"/>
    <w:rsid w:val="00B0395B"/>
    <w:rsid w:val="00B06F14"/>
    <w:rsid w:val="00B1023D"/>
    <w:rsid w:val="00B10B09"/>
    <w:rsid w:val="00B150A2"/>
    <w:rsid w:val="00B32D3C"/>
    <w:rsid w:val="00B50C51"/>
    <w:rsid w:val="00B81500"/>
    <w:rsid w:val="00B92C67"/>
    <w:rsid w:val="00BA3F2A"/>
    <w:rsid w:val="00BA6B6B"/>
    <w:rsid w:val="00BB1BDC"/>
    <w:rsid w:val="00BB1D1A"/>
    <w:rsid w:val="00BC45C0"/>
    <w:rsid w:val="00BD0A9A"/>
    <w:rsid w:val="00BD45C6"/>
    <w:rsid w:val="00BD638A"/>
    <w:rsid w:val="00BF243F"/>
    <w:rsid w:val="00C2686B"/>
    <w:rsid w:val="00C41B7F"/>
    <w:rsid w:val="00C634F4"/>
    <w:rsid w:val="00C74E57"/>
    <w:rsid w:val="00CB2700"/>
    <w:rsid w:val="00CC4D18"/>
    <w:rsid w:val="00D20100"/>
    <w:rsid w:val="00D20CBB"/>
    <w:rsid w:val="00D25473"/>
    <w:rsid w:val="00D83428"/>
    <w:rsid w:val="00D9111C"/>
    <w:rsid w:val="00DC584E"/>
    <w:rsid w:val="00DC771C"/>
    <w:rsid w:val="00DD4C3B"/>
    <w:rsid w:val="00DF412B"/>
    <w:rsid w:val="00E00CB3"/>
    <w:rsid w:val="00E027FD"/>
    <w:rsid w:val="00E13777"/>
    <w:rsid w:val="00E4784F"/>
    <w:rsid w:val="00E66533"/>
    <w:rsid w:val="00E73C25"/>
    <w:rsid w:val="00E831D0"/>
    <w:rsid w:val="00E8753A"/>
    <w:rsid w:val="00E922B8"/>
    <w:rsid w:val="00EC18EC"/>
    <w:rsid w:val="00F06B54"/>
    <w:rsid w:val="00F1265F"/>
    <w:rsid w:val="00F20C80"/>
    <w:rsid w:val="00F255E5"/>
    <w:rsid w:val="00F27D25"/>
    <w:rsid w:val="00F56DF6"/>
    <w:rsid w:val="00F73669"/>
    <w:rsid w:val="00F73C0B"/>
    <w:rsid w:val="00F76802"/>
    <w:rsid w:val="00F8213B"/>
    <w:rsid w:val="00F8670A"/>
    <w:rsid w:val="00F87272"/>
    <w:rsid w:val="00FA3BCB"/>
    <w:rsid w:val="00FB7862"/>
    <w:rsid w:val="00FC3F1C"/>
    <w:rsid w:val="00FD4475"/>
    <w:rsid w:val="00FD735C"/>
    <w:rsid w:val="00FE36F2"/>
    <w:rsid w:val="00FE6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6E80"/>
  <w15:docId w15:val="{272DCA2D-8847-45B2-BC1A-4041CAA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1A61AE"/>
    <w:pPr>
      <w:keepNext/>
      <w:keepLines/>
      <w:spacing w:before="120" w:after="12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1A61AE"/>
    <w:pPr>
      <w:keepNext/>
      <w:keepLines/>
      <w:spacing w:before="120" w:after="12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1A61AE"/>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1A61AE"/>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1A61AE"/>
    <w:rPr>
      <w:sz w:val="16"/>
      <w:szCs w:val="16"/>
    </w:rPr>
  </w:style>
  <w:style w:type="paragraph" w:styleId="Kommentartext">
    <w:name w:val="annotation text"/>
    <w:basedOn w:val="Standard"/>
    <w:link w:val="KommentartextZchn"/>
    <w:uiPriority w:val="99"/>
    <w:semiHidden/>
    <w:unhideWhenUsed/>
    <w:rsid w:val="001A61A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A61AE"/>
    <w:rPr>
      <w:sz w:val="20"/>
      <w:szCs w:val="20"/>
    </w:rPr>
  </w:style>
  <w:style w:type="paragraph" w:styleId="Kommentarthema">
    <w:name w:val="annotation subject"/>
    <w:basedOn w:val="Kommentartext"/>
    <w:next w:val="Kommentartext"/>
    <w:link w:val="KommentarthemaZchn"/>
    <w:uiPriority w:val="99"/>
    <w:semiHidden/>
    <w:unhideWhenUsed/>
    <w:rsid w:val="001A61AE"/>
    <w:rPr>
      <w:b/>
      <w:bCs/>
    </w:rPr>
  </w:style>
  <w:style w:type="character" w:customStyle="1" w:styleId="KommentarthemaZchn">
    <w:name w:val="Kommentarthema Zchn"/>
    <w:basedOn w:val="KommentartextZchn"/>
    <w:link w:val="Kommentarthema"/>
    <w:uiPriority w:val="99"/>
    <w:semiHidden/>
    <w:rsid w:val="001A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C975-3E13-4856-B894-3965C2B0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12076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Voget, Sonja (ZVW)</dc:creator>
  <cp:lastModifiedBy>Voget, Sonja</cp:lastModifiedBy>
  <cp:revision>4</cp:revision>
  <cp:lastPrinted>2016-04-20T15:28:00Z</cp:lastPrinted>
  <dcterms:created xsi:type="dcterms:W3CDTF">2026-07-15T12:35:00Z</dcterms:created>
  <dcterms:modified xsi:type="dcterms:W3CDTF">2026-07-15T12:35:00Z</dcterms:modified>
</cp:coreProperties>
</file>