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BD1E8" w14:textId="77777777" w:rsidR="00823359" w:rsidRPr="004B4DFC" w:rsidRDefault="00823359" w:rsidP="00025E4D">
      <w:pPr>
        <w:spacing w:line="240" w:lineRule="auto"/>
        <w:ind w:right="282"/>
        <w:jc w:val="right"/>
        <w:rPr>
          <w:rFonts w:ascii="Arial" w:hAnsi="Arial" w:cs="Arial"/>
          <w:szCs w:val="24"/>
        </w:rPr>
      </w:pPr>
      <w:r w:rsidRPr="004B4DFC">
        <w:rPr>
          <w:rFonts w:ascii="Arial" w:hAnsi="Arial" w:cs="Arial"/>
          <w:szCs w:val="24"/>
        </w:rPr>
        <w:t xml:space="preserve">Stand: </w:t>
      </w:r>
      <w:r w:rsidRPr="004B4DFC">
        <w:rPr>
          <w:rFonts w:ascii="Arial" w:hAnsi="Arial" w:cs="Arial"/>
          <w:szCs w:val="24"/>
          <w:highlight w:val="yellow"/>
        </w:rPr>
        <w:t>Datum</w:t>
      </w:r>
    </w:p>
    <w:p w14:paraId="6D508D5E" w14:textId="77777777" w:rsidR="00F06B54" w:rsidRPr="00527C3E" w:rsidRDefault="00F06B54" w:rsidP="00025E4D">
      <w:pPr>
        <w:pBdr>
          <w:top w:val="single" w:sz="4" w:space="1" w:color="auto"/>
          <w:left w:val="single" w:sz="4" w:space="4" w:color="auto"/>
          <w:bottom w:val="single" w:sz="4" w:space="1" w:color="auto"/>
          <w:right w:val="single" w:sz="4" w:space="0" w:color="auto"/>
        </w:pBdr>
        <w:spacing w:after="0" w:line="240" w:lineRule="auto"/>
        <w:jc w:val="center"/>
        <w:rPr>
          <w:b/>
          <w:spacing w:val="30"/>
          <w:sz w:val="32"/>
          <w:szCs w:val="32"/>
        </w:rPr>
      </w:pPr>
      <w:commentRangeStart w:id="0"/>
      <w:r w:rsidRPr="00527C3E">
        <w:rPr>
          <w:b/>
          <w:spacing w:val="30"/>
          <w:sz w:val="32"/>
          <w:szCs w:val="32"/>
        </w:rPr>
        <w:t>Betriebsanweisung</w:t>
      </w:r>
      <w:commentRangeEnd w:id="0"/>
      <w:r w:rsidR="00367469" w:rsidRPr="00527C3E">
        <w:rPr>
          <w:rStyle w:val="Kommentarzeichen"/>
          <w:sz w:val="32"/>
          <w:szCs w:val="32"/>
        </w:rPr>
        <w:commentReference w:id="0"/>
      </w:r>
      <w:r w:rsidRPr="00527C3E">
        <w:rPr>
          <w:b/>
          <w:spacing w:val="30"/>
          <w:sz w:val="32"/>
          <w:szCs w:val="32"/>
        </w:rPr>
        <w:t xml:space="preserve"> </w:t>
      </w:r>
    </w:p>
    <w:p w14:paraId="464C320E" w14:textId="340228D3" w:rsidR="00BA6B6B" w:rsidRDefault="00527C3E" w:rsidP="00025E4D">
      <w:pPr>
        <w:pBdr>
          <w:top w:val="single" w:sz="4" w:space="1" w:color="auto"/>
          <w:left w:val="single" w:sz="4" w:space="4" w:color="auto"/>
          <w:bottom w:val="single" w:sz="4" w:space="1" w:color="auto"/>
          <w:right w:val="single" w:sz="4" w:space="0" w:color="auto"/>
        </w:pBdr>
        <w:spacing w:after="0" w:line="240" w:lineRule="auto"/>
        <w:jc w:val="center"/>
        <w:rPr>
          <w:b/>
          <w:sz w:val="36"/>
          <w:szCs w:val="36"/>
        </w:rPr>
      </w:pPr>
      <w:r>
        <w:rPr>
          <w:rFonts w:ascii="Arial" w:hAnsi="Arial"/>
          <w:noProof/>
          <w:lang w:eastAsia="de-DE"/>
        </w:rPr>
        <w:drawing>
          <wp:anchor distT="0" distB="0" distL="114300" distR="114300" simplePos="0" relativeHeight="251660288" behindDoc="0" locked="0" layoutInCell="1" allowOverlap="1" wp14:anchorId="53D68395" wp14:editId="015CE5CF">
            <wp:simplePos x="0" y="0"/>
            <wp:positionH relativeFrom="column">
              <wp:posOffset>136835</wp:posOffset>
            </wp:positionH>
            <wp:positionV relativeFrom="paragraph">
              <wp:posOffset>31794</wp:posOffset>
            </wp:positionV>
            <wp:extent cx="914400" cy="8229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r>
        <w:rPr>
          <w:rFonts w:ascii="Arial" w:hAnsi="Arial"/>
          <w:noProof/>
          <w:lang w:eastAsia="de-DE"/>
        </w:rPr>
        <w:drawing>
          <wp:anchor distT="0" distB="0" distL="114300" distR="114300" simplePos="0" relativeHeight="251658240" behindDoc="0" locked="0" layoutInCell="1" allowOverlap="1" wp14:anchorId="0BB2F7BD" wp14:editId="365B73D1">
            <wp:simplePos x="0" y="0"/>
            <wp:positionH relativeFrom="column">
              <wp:posOffset>5450013</wp:posOffset>
            </wp:positionH>
            <wp:positionV relativeFrom="paragraph">
              <wp:posOffset>6734</wp:posOffset>
            </wp:positionV>
            <wp:extent cx="914400" cy="8229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anchor>
        </w:drawing>
      </w:r>
      <w:r w:rsidR="00BA6B6B">
        <w:rPr>
          <w:rFonts w:ascii="USABlack" w:hAnsi="USABlack"/>
        </w:rPr>
        <w:t>gemäß</w:t>
      </w:r>
      <w:r w:rsidR="004D536B">
        <w:rPr>
          <w:rFonts w:ascii="USABlack" w:hAnsi="USABlack"/>
        </w:rPr>
        <w:t xml:space="preserve"> § 17</w:t>
      </w:r>
      <w:r w:rsidR="00F06B54">
        <w:rPr>
          <w:rFonts w:ascii="USABlack" w:hAnsi="USABlack"/>
        </w:rPr>
        <w:t xml:space="preserve"> Abs. 2 GenTSV</w:t>
      </w:r>
      <w:r w:rsidR="00BA6B6B" w:rsidRPr="00BA6B6B">
        <w:rPr>
          <w:b/>
          <w:sz w:val="36"/>
          <w:szCs w:val="36"/>
        </w:rPr>
        <w:t xml:space="preserve"> </w:t>
      </w:r>
    </w:p>
    <w:p w14:paraId="742913EE" w14:textId="0E81CEE0" w:rsidR="00BA6B6B" w:rsidRPr="00527C3E" w:rsidRDefault="00BA6B6B" w:rsidP="00025E4D">
      <w:pPr>
        <w:pBdr>
          <w:top w:val="single" w:sz="4" w:space="1" w:color="auto"/>
          <w:left w:val="single" w:sz="4" w:space="4" w:color="auto"/>
          <w:bottom w:val="single" w:sz="4" w:space="1" w:color="auto"/>
          <w:right w:val="single" w:sz="4" w:space="0" w:color="auto"/>
        </w:pBdr>
        <w:spacing w:after="0" w:line="240" w:lineRule="auto"/>
        <w:jc w:val="center"/>
        <w:rPr>
          <w:b/>
          <w:sz w:val="32"/>
          <w:szCs w:val="32"/>
        </w:rPr>
      </w:pPr>
      <w:r w:rsidRPr="00527C3E">
        <w:rPr>
          <w:b/>
          <w:sz w:val="32"/>
          <w:szCs w:val="32"/>
        </w:rPr>
        <w:t xml:space="preserve">für gentechnische Arbeiten in Laboren der </w:t>
      </w:r>
    </w:p>
    <w:p w14:paraId="69489939" w14:textId="27C59CC4" w:rsidR="00367469" w:rsidRPr="00EE4518" w:rsidRDefault="00F06B54" w:rsidP="00EE4518">
      <w:pPr>
        <w:pBdr>
          <w:top w:val="single" w:sz="4" w:space="1" w:color="auto"/>
          <w:left w:val="single" w:sz="4" w:space="4" w:color="auto"/>
          <w:bottom w:val="single" w:sz="4" w:space="1" w:color="auto"/>
          <w:right w:val="single" w:sz="4" w:space="0" w:color="auto"/>
        </w:pBdr>
        <w:spacing w:after="0" w:line="240" w:lineRule="auto"/>
        <w:jc w:val="center"/>
        <w:rPr>
          <w:b/>
          <w:spacing w:val="30"/>
          <w:sz w:val="36"/>
          <w:szCs w:val="36"/>
        </w:rPr>
      </w:pPr>
      <w:r w:rsidRPr="00527C3E">
        <w:rPr>
          <w:b/>
          <w:spacing w:val="30"/>
          <w:sz w:val="32"/>
          <w:szCs w:val="32"/>
        </w:rPr>
        <w:t xml:space="preserve">Sicherheitsstufe </w:t>
      </w:r>
      <w:r w:rsidR="00367469" w:rsidRPr="00527C3E">
        <w:rPr>
          <w:b/>
          <w:spacing w:val="30"/>
          <w:sz w:val="32"/>
          <w:szCs w:val="32"/>
        </w:rPr>
        <w:t>2</w:t>
      </w:r>
    </w:p>
    <w:p w14:paraId="2E921670" w14:textId="77777777" w:rsidR="00EE4518" w:rsidRPr="00BA6B6B" w:rsidRDefault="00EE4518" w:rsidP="00025E4D">
      <w:pPr>
        <w:pBdr>
          <w:top w:val="single" w:sz="4" w:space="1" w:color="auto"/>
          <w:left w:val="single" w:sz="4" w:space="4" w:color="auto"/>
          <w:bottom w:val="single" w:sz="4" w:space="1" w:color="auto"/>
          <w:right w:val="single" w:sz="4" w:space="0" w:color="auto"/>
        </w:pBdr>
        <w:spacing w:after="0" w:line="240" w:lineRule="auto"/>
        <w:jc w:val="center"/>
        <w:rPr>
          <w:rFonts w:ascii="New York" w:hAnsi="New York"/>
          <w:b/>
          <w:spacing w:val="30"/>
          <w:sz w:val="36"/>
          <w:szCs w:val="36"/>
        </w:rPr>
      </w:pPr>
    </w:p>
    <w:sdt>
      <w:sdtPr>
        <w:rPr>
          <w:rFonts w:asciiTheme="minorHAnsi" w:eastAsiaTheme="minorHAnsi" w:hAnsiTheme="minorHAnsi" w:cstheme="minorBidi"/>
          <w:b w:val="0"/>
          <w:bCs w:val="0"/>
          <w:color w:val="auto"/>
          <w:sz w:val="22"/>
          <w:szCs w:val="22"/>
          <w:lang w:eastAsia="en-US"/>
        </w:rPr>
        <w:id w:val="584654999"/>
        <w:docPartObj>
          <w:docPartGallery w:val="Table of Contents"/>
          <w:docPartUnique/>
        </w:docPartObj>
      </w:sdtPr>
      <w:sdtEndPr>
        <w:rPr>
          <w:sz w:val="24"/>
        </w:rPr>
      </w:sdtEndPr>
      <w:sdtContent>
        <w:p w14:paraId="212B1BA4" w14:textId="77777777" w:rsidR="00142017" w:rsidRDefault="00142017" w:rsidP="00025E4D">
          <w:pPr>
            <w:pStyle w:val="Inhaltsverzeichnisberschrift"/>
            <w:spacing w:line="240" w:lineRule="auto"/>
            <w:jc w:val="both"/>
          </w:pPr>
          <w:r>
            <w:t>Inhalt</w:t>
          </w:r>
        </w:p>
        <w:p w14:paraId="325BB2D7" w14:textId="33A9473C" w:rsidR="001E3CDE" w:rsidRDefault="00142017">
          <w:pPr>
            <w:pStyle w:val="Verzeichnis2"/>
            <w:tabs>
              <w:tab w:val="left" w:pos="660"/>
              <w:tab w:val="right" w:leader="dot" w:pos="10308"/>
            </w:tabs>
            <w:rPr>
              <w:rFonts w:eastAsiaTheme="minorEastAsia"/>
              <w:noProof/>
              <w:sz w:val="22"/>
              <w:lang w:eastAsia="de-DE"/>
            </w:rPr>
          </w:pPr>
          <w:r>
            <w:fldChar w:fldCharType="begin"/>
          </w:r>
          <w:r>
            <w:instrText xml:space="preserve"> TOC \o "1-3" \h \z \u </w:instrText>
          </w:r>
          <w:r>
            <w:fldChar w:fldCharType="separate"/>
          </w:r>
          <w:hyperlink w:anchor="_Toc484698048" w:history="1">
            <w:r w:rsidR="001E3CDE" w:rsidRPr="009A592E">
              <w:rPr>
                <w:rStyle w:val="Hyperlink"/>
                <w:noProof/>
              </w:rPr>
              <w:t>1.</w:t>
            </w:r>
            <w:r w:rsidR="001E3CDE">
              <w:rPr>
                <w:rFonts w:eastAsiaTheme="minorEastAsia"/>
                <w:noProof/>
                <w:sz w:val="22"/>
                <w:lang w:eastAsia="de-DE"/>
              </w:rPr>
              <w:tab/>
            </w:r>
            <w:r w:rsidR="001E3CDE" w:rsidRPr="009A592E">
              <w:rPr>
                <w:rStyle w:val="Hyperlink"/>
                <w:noProof/>
              </w:rPr>
              <w:t>Geltungsbereich</w:t>
            </w:r>
            <w:r w:rsidR="001E3CDE">
              <w:rPr>
                <w:noProof/>
                <w:webHidden/>
              </w:rPr>
              <w:tab/>
            </w:r>
            <w:r w:rsidR="001E3CDE">
              <w:rPr>
                <w:noProof/>
                <w:webHidden/>
              </w:rPr>
              <w:fldChar w:fldCharType="begin"/>
            </w:r>
            <w:r w:rsidR="001E3CDE">
              <w:rPr>
                <w:noProof/>
                <w:webHidden/>
              </w:rPr>
              <w:instrText xml:space="preserve"> PAGEREF _Toc484698048 \h </w:instrText>
            </w:r>
            <w:r w:rsidR="001E3CDE">
              <w:rPr>
                <w:noProof/>
                <w:webHidden/>
              </w:rPr>
            </w:r>
            <w:r w:rsidR="001E3CDE">
              <w:rPr>
                <w:noProof/>
                <w:webHidden/>
              </w:rPr>
              <w:fldChar w:fldCharType="separate"/>
            </w:r>
            <w:r w:rsidR="001E3CDE">
              <w:rPr>
                <w:noProof/>
                <w:webHidden/>
              </w:rPr>
              <w:t>2</w:t>
            </w:r>
            <w:r w:rsidR="001E3CDE">
              <w:rPr>
                <w:noProof/>
                <w:webHidden/>
              </w:rPr>
              <w:fldChar w:fldCharType="end"/>
            </w:r>
          </w:hyperlink>
        </w:p>
        <w:p w14:paraId="02E8B714" w14:textId="5427EEEC" w:rsidR="001E3CDE" w:rsidRDefault="00402AEA">
          <w:pPr>
            <w:pStyle w:val="Verzeichnis2"/>
            <w:tabs>
              <w:tab w:val="left" w:pos="660"/>
              <w:tab w:val="right" w:leader="dot" w:pos="10308"/>
            </w:tabs>
            <w:rPr>
              <w:rFonts w:eastAsiaTheme="minorEastAsia"/>
              <w:noProof/>
              <w:sz w:val="22"/>
              <w:lang w:eastAsia="de-DE"/>
            </w:rPr>
          </w:pPr>
          <w:hyperlink w:anchor="_Toc484698049" w:history="1">
            <w:r w:rsidR="001E3CDE" w:rsidRPr="009A592E">
              <w:rPr>
                <w:rStyle w:val="Hyperlink"/>
                <w:noProof/>
              </w:rPr>
              <w:t>2.</w:t>
            </w:r>
            <w:r w:rsidR="001E3CDE">
              <w:rPr>
                <w:rFonts w:eastAsiaTheme="minorEastAsia"/>
                <w:noProof/>
                <w:sz w:val="22"/>
                <w:lang w:eastAsia="de-DE"/>
              </w:rPr>
              <w:tab/>
            </w:r>
            <w:r w:rsidR="001E3CDE" w:rsidRPr="009A592E">
              <w:rPr>
                <w:rStyle w:val="Hyperlink"/>
                <w:noProof/>
              </w:rPr>
              <w:t>Erste Hilfe/ Verhalten im Gefahrfall</w:t>
            </w:r>
            <w:r w:rsidR="001E3CDE">
              <w:rPr>
                <w:noProof/>
                <w:webHidden/>
              </w:rPr>
              <w:tab/>
            </w:r>
            <w:r w:rsidR="001E3CDE">
              <w:rPr>
                <w:noProof/>
                <w:webHidden/>
              </w:rPr>
              <w:fldChar w:fldCharType="begin"/>
            </w:r>
            <w:r w:rsidR="001E3CDE">
              <w:rPr>
                <w:noProof/>
                <w:webHidden/>
              </w:rPr>
              <w:instrText xml:space="preserve"> PAGEREF _Toc484698049 \h </w:instrText>
            </w:r>
            <w:r w:rsidR="001E3CDE">
              <w:rPr>
                <w:noProof/>
                <w:webHidden/>
              </w:rPr>
            </w:r>
            <w:r w:rsidR="001E3CDE">
              <w:rPr>
                <w:noProof/>
                <w:webHidden/>
              </w:rPr>
              <w:fldChar w:fldCharType="separate"/>
            </w:r>
            <w:r w:rsidR="001E3CDE">
              <w:rPr>
                <w:noProof/>
                <w:webHidden/>
              </w:rPr>
              <w:t>2</w:t>
            </w:r>
            <w:r w:rsidR="001E3CDE">
              <w:rPr>
                <w:noProof/>
                <w:webHidden/>
              </w:rPr>
              <w:fldChar w:fldCharType="end"/>
            </w:r>
          </w:hyperlink>
        </w:p>
        <w:p w14:paraId="34C42CFE" w14:textId="68B631FE" w:rsidR="001E3CDE" w:rsidRDefault="00402AEA">
          <w:pPr>
            <w:pStyle w:val="Verzeichnis3"/>
            <w:tabs>
              <w:tab w:val="left" w:pos="1100"/>
              <w:tab w:val="right" w:leader="dot" w:pos="10308"/>
            </w:tabs>
            <w:rPr>
              <w:rFonts w:eastAsiaTheme="minorEastAsia"/>
              <w:noProof/>
              <w:sz w:val="22"/>
              <w:lang w:eastAsia="de-DE"/>
            </w:rPr>
          </w:pPr>
          <w:hyperlink w:anchor="_Toc484698050" w:history="1">
            <w:r w:rsidR="001E3CDE" w:rsidRPr="009A592E">
              <w:rPr>
                <w:rStyle w:val="Hyperlink"/>
                <w:noProof/>
              </w:rPr>
              <w:t>2.1.</w:t>
            </w:r>
            <w:r w:rsidR="001E3CDE">
              <w:rPr>
                <w:rFonts w:eastAsiaTheme="minorEastAsia"/>
                <w:noProof/>
                <w:sz w:val="22"/>
                <w:lang w:eastAsia="de-DE"/>
              </w:rPr>
              <w:tab/>
            </w:r>
            <w:r w:rsidR="001E3CDE" w:rsidRPr="009A592E">
              <w:rPr>
                <w:rStyle w:val="Hyperlink"/>
                <w:noProof/>
              </w:rPr>
              <w:t>Verletzungen</w:t>
            </w:r>
            <w:r w:rsidR="001E3CDE">
              <w:rPr>
                <w:noProof/>
                <w:webHidden/>
              </w:rPr>
              <w:tab/>
            </w:r>
            <w:r w:rsidR="001E3CDE">
              <w:rPr>
                <w:noProof/>
                <w:webHidden/>
              </w:rPr>
              <w:fldChar w:fldCharType="begin"/>
            </w:r>
            <w:r w:rsidR="001E3CDE">
              <w:rPr>
                <w:noProof/>
                <w:webHidden/>
              </w:rPr>
              <w:instrText xml:space="preserve"> PAGEREF _Toc484698050 \h </w:instrText>
            </w:r>
            <w:r w:rsidR="001E3CDE">
              <w:rPr>
                <w:noProof/>
                <w:webHidden/>
              </w:rPr>
            </w:r>
            <w:r w:rsidR="001E3CDE">
              <w:rPr>
                <w:noProof/>
                <w:webHidden/>
              </w:rPr>
              <w:fldChar w:fldCharType="separate"/>
            </w:r>
            <w:r w:rsidR="001E3CDE">
              <w:rPr>
                <w:noProof/>
                <w:webHidden/>
              </w:rPr>
              <w:t>2</w:t>
            </w:r>
            <w:r w:rsidR="001E3CDE">
              <w:rPr>
                <w:noProof/>
                <w:webHidden/>
              </w:rPr>
              <w:fldChar w:fldCharType="end"/>
            </w:r>
          </w:hyperlink>
        </w:p>
        <w:p w14:paraId="64FEE4FD" w14:textId="32BEE00D" w:rsidR="001E3CDE" w:rsidRDefault="00402AEA">
          <w:pPr>
            <w:pStyle w:val="Verzeichnis3"/>
            <w:tabs>
              <w:tab w:val="left" w:pos="1100"/>
              <w:tab w:val="right" w:leader="dot" w:pos="10308"/>
            </w:tabs>
            <w:rPr>
              <w:rFonts w:eastAsiaTheme="minorEastAsia"/>
              <w:noProof/>
              <w:sz w:val="22"/>
              <w:lang w:eastAsia="de-DE"/>
            </w:rPr>
          </w:pPr>
          <w:hyperlink w:anchor="_Toc484698051" w:history="1">
            <w:r w:rsidR="001E3CDE" w:rsidRPr="009A592E">
              <w:rPr>
                <w:rStyle w:val="Hyperlink"/>
                <w:noProof/>
              </w:rPr>
              <w:t>2.2.</w:t>
            </w:r>
            <w:r w:rsidR="001E3CDE">
              <w:rPr>
                <w:rFonts w:eastAsiaTheme="minorEastAsia"/>
                <w:noProof/>
                <w:sz w:val="22"/>
                <w:lang w:eastAsia="de-DE"/>
              </w:rPr>
              <w:tab/>
            </w:r>
            <w:r w:rsidR="001E3CDE" w:rsidRPr="009A592E">
              <w:rPr>
                <w:rStyle w:val="Hyperlink"/>
                <w:noProof/>
              </w:rPr>
              <w:t>Verhalten bei Feuer</w:t>
            </w:r>
            <w:r w:rsidR="001E3CDE">
              <w:rPr>
                <w:noProof/>
                <w:webHidden/>
              </w:rPr>
              <w:tab/>
            </w:r>
            <w:r w:rsidR="001E3CDE">
              <w:rPr>
                <w:noProof/>
                <w:webHidden/>
              </w:rPr>
              <w:fldChar w:fldCharType="begin"/>
            </w:r>
            <w:r w:rsidR="001E3CDE">
              <w:rPr>
                <w:noProof/>
                <w:webHidden/>
              </w:rPr>
              <w:instrText xml:space="preserve"> PAGEREF _Toc484698051 \h </w:instrText>
            </w:r>
            <w:r w:rsidR="001E3CDE">
              <w:rPr>
                <w:noProof/>
                <w:webHidden/>
              </w:rPr>
            </w:r>
            <w:r w:rsidR="001E3CDE">
              <w:rPr>
                <w:noProof/>
                <w:webHidden/>
              </w:rPr>
              <w:fldChar w:fldCharType="separate"/>
            </w:r>
            <w:r w:rsidR="001E3CDE">
              <w:rPr>
                <w:noProof/>
                <w:webHidden/>
              </w:rPr>
              <w:t>2</w:t>
            </w:r>
            <w:r w:rsidR="001E3CDE">
              <w:rPr>
                <w:noProof/>
                <w:webHidden/>
              </w:rPr>
              <w:fldChar w:fldCharType="end"/>
            </w:r>
          </w:hyperlink>
        </w:p>
        <w:p w14:paraId="21A3B127" w14:textId="6ED8BAB1" w:rsidR="001E3CDE" w:rsidRDefault="00402AEA">
          <w:pPr>
            <w:pStyle w:val="Verzeichnis3"/>
            <w:tabs>
              <w:tab w:val="left" w:pos="1100"/>
              <w:tab w:val="right" w:leader="dot" w:pos="10308"/>
            </w:tabs>
            <w:rPr>
              <w:rFonts w:eastAsiaTheme="minorEastAsia"/>
              <w:noProof/>
              <w:sz w:val="22"/>
              <w:lang w:eastAsia="de-DE"/>
            </w:rPr>
          </w:pPr>
          <w:hyperlink w:anchor="_Toc484698052" w:history="1">
            <w:r w:rsidR="001E3CDE" w:rsidRPr="009A592E">
              <w:rPr>
                <w:rStyle w:val="Hyperlink"/>
                <w:rFonts w:ascii="Arial" w:hAnsi="Arial" w:cs="Arial"/>
                <w:noProof/>
              </w:rPr>
              <w:t>2.3.</w:t>
            </w:r>
            <w:r w:rsidR="001E3CDE">
              <w:rPr>
                <w:rFonts w:eastAsiaTheme="minorEastAsia"/>
                <w:noProof/>
                <w:sz w:val="22"/>
                <w:lang w:eastAsia="de-DE"/>
              </w:rPr>
              <w:tab/>
            </w:r>
            <w:r w:rsidR="001E3CDE" w:rsidRPr="009A592E">
              <w:rPr>
                <w:rStyle w:val="Hyperlink"/>
                <w:noProof/>
              </w:rPr>
              <w:t>Austreten von biologischem Material</w:t>
            </w:r>
            <w:r w:rsidR="001E3CDE">
              <w:rPr>
                <w:noProof/>
                <w:webHidden/>
              </w:rPr>
              <w:tab/>
            </w:r>
            <w:r w:rsidR="001E3CDE">
              <w:rPr>
                <w:noProof/>
                <w:webHidden/>
              </w:rPr>
              <w:fldChar w:fldCharType="begin"/>
            </w:r>
            <w:r w:rsidR="001E3CDE">
              <w:rPr>
                <w:noProof/>
                <w:webHidden/>
              </w:rPr>
              <w:instrText xml:space="preserve"> PAGEREF _Toc484698052 \h </w:instrText>
            </w:r>
            <w:r w:rsidR="001E3CDE">
              <w:rPr>
                <w:noProof/>
                <w:webHidden/>
              </w:rPr>
            </w:r>
            <w:r w:rsidR="001E3CDE">
              <w:rPr>
                <w:noProof/>
                <w:webHidden/>
              </w:rPr>
              <w:fldChar w:fldCharType="separate"/>
            </w:r>
            <w:r w:rsidR="001E3CDE">
              <w:rPr>
                <w:noProof/>
                <w:webHidden/>
              </w:rPr>
              <w:t>2</w:t>
            </w:r>
            <w:r w:rsidR="001E3CDE">
              <w:rPr>
                <w:noProof/>
                <w:webHidden/>
              </w:rPr>
              <w:fldChar w:fldCharType="end"/>
            </w:r>
          </w:hyperlink>
        </w:p>
        <w:p w14:paraId="1FCFE695" w14:textId="49B3E7F1" w:rsidR="001E3CDE" w:rsidRDefault="00402AEA">
          <w:pPr>
            <w:pStyle w:val="Verzeichnis3"/>
            <w:tabs>
              <w:tab w:val="left" w:pos="1100"/>
              <w:tab w:val="right" w:leader="dot" w:pos="10308"/>
            </w:tabs>
            <w:rPr>
              <w:rFonts w:eastAsiaTheme="minorEastAsia"/>
              <w:noProof/>
              <w:sz w:val="22"/>
              <w:lang w:eastAsia="de-DE"/>
            </w:rPr>
          </w:pPr>
          <w:hyperlink w:anchor="_Toc484698053" w:history="1">
            <w:r w:rsidR="001E3CDE" w:rsidRPr="009A592E">
              <w:rPr>
                <w:rStyle w:val="Hyperlink"/>
                <w:rFonts w:ascii="Arial" w:hAnsi="Arial" w:cs="Arial"/>
                <w:noProof/>
              </w:rPr>
              <w:t>2.4.</w:t>
            </w:r>
            <w:r w:rsidR="001E3CDE">
              <w:rPr>
                <w:rFonts w:eastAsiaTheme="minorEastAsia"/>
                <w:noProof/>
                <w:sz w:val="22"/>
                <w:lang w:eastAsia="de-DE"/>
              </w:rPr>
              <w:tab/>
            </w:r>
            <w:r w:rsidR="001E3CDE" w:rsidRPr="009A592E">
              <w:rPr>
                <w:rStyle w:val="Hyperlink"/>
                <w:rFonts w:ascii="Arial" w:hAnsi="Arial" w:cs="Arial"/>
                <w:noProof/>
              </w:rPr>
              <w:t>Energieausfall</w:t>
            </w:r>
            <w:r w:rsidR="001E3CDE">
              <w:rPr>
                <w:noProof/>
                <w:webHidden/>
              </w:rPr>
              <w:tab/>
            </w:r>
            <w:r w:rsidR="001E3CDE">
              <w:rPr>
                <w:noProof/>
                <w:webHidden/>
              </w:rPr>
              <w:fldChar w:fldCharType="begin"/>
            </w:r>
            <w:r w:rsidR="001E3CDE">
              <w:rPr>
                <w:noProof/>
                <w:webHidden/>
              </w:rPr>
              <w:instrText xml:space="preserve"> PAGEREF _Toc484698053 \h </w:instrText>
            </w:r>
            <w:r w:rsidR="001E3CDE">
              <w:rPr>
                <w:noProof/>
                <w:webHidden/>
              </w:rPr>
            </w:r>
            <w:r w:rsidR="001E3CDE">
              <w:rPr>
                <w:noProof/>
                <w:webHidden/>
              </w:rPr>
              <w:fldChar w:fldCharType="separate"/>
            </w:r>
            <w:r w:rsidR="001E3CDE">
              <w:rPr>
                <w:noProof/>
                <w:webHidden/>
              </w:rPr>
              <w:t>2</w:t>
            </w:r>
            <w:r w:rsidR="001E3CDE">
              <w:rPr>
                <w:noProof/>
                <w:webHidden/>
              </w:rPr>
              <w:fldChar w:fldCharType="end"/>
            </w:r>
          </w:hyperlink>
        </w:p>
        <w:p w14:paraId="05CDAB90" w14:textId="6E3AD87A" w:rsidR="001E3CDE" w:rsidRDefault="00402AEA">
          <w:pPr>
            <w:pStyle w:val="Verzeichnis2"/>
            <w:tabs>
              <w:tab w:val="left" w:pos="660"/>
              <w:tab w:val="right" w:leader="dot" w:pos="10308"/>
            </w:tabs>
            <w:rPr>
              <w:rFonts w:eastAsiaTheme="minorEastAsia"/>
              <w:noProof/>
              <w:sz w:val="22"/>
              <w:lang w:eastAsia="de-DE"/>
            </w:rPr>
          </w:pPr>
          <w:hyperlink w:anchor="_Toc484698054" w:history="1">
            <w:r w:rsidR="001E3CDE" w:rsidRPr="009A592E">
              <w:rPr>
                <w:rStyle w:val="Hyperlink"/>
                <w:noProof/>
              </w:rPr>
              <w:t>3.</w:t>
            </w:r>
            <w:r w:rsidR="001E3CDE">
              <w:rPr>
                <w:rFonts w:eastAsiaTheme="minorEastAsia"/>
                <w:noProof/>
                <w:sz w:val="22"/>
                <w:lang w:eastAsia="de-DE"/>
              </w:rPr>
              <w:tab/>
            </w:r>
            <w:r w:rsidR="001E3CDE" w:rsidRPr="009A592E">
              <w:rPr>
                <w:rStyle w:val="Hyperlink"/>
                <w:noProof/>
              </w:rPr>
              <w:t>Benannte Personen</w:t>
            </w:r>
            <w:r w:rsidR="001E3CDE">
              <w:rPr>
                <w:noProof/>
                <w:webHidden/>
              </w:rPr>
              <w:tab/>
            </w:r>
            <w:r w:rsidR="001E3CDE">
              <w:rPr>
                <w:noProof/>
                <w:webHidden/>
              </w:rPr>
              <w:fldChar w:fldCharType="begin"/>
            </w:r>
            <w:r w:rsidR="001E3CDE">
              <w:rPr>
                <w:noProof/>
                <w:webHidden/>
              </w:rPr>
              <w:instrText xml:space="preserve"> PAGEREF _Toc484698054 \h </w:instrText>
            </w:r>
            <w:r w:rsidR="001E3CDE">
              <w:rPr>
                <w:noProof/>
                <w:webHidden/>
              </w:rPr>
            </w:r>
            <w:r w:rsidR="001E3CDE">
              <w:rPr>
                <w:noProof/>
                <w:webHidden/>
              </w:rPr>
              <w:fldChar w:fldCharType="separate"/>
            </w:r>
            <w:r w:rsidR="001E3CDE">
              <w:rPr>
                <w:noProof/>
                <w:webHidden/>
              </w:rPr>
              <w:t>3</w:t>
            </w:r>
            <w:r w:rsidR="001E3CDE">
              <w:rPr>
                <w:noProof/>
                <w:webHidden/>
              </w:rPr>
              <w:fldChar w:fldCharType="end"/>
            </w:r>
          </w:hyperlink>
        </w:p>
        <w:p w14:paraId="3E3B6717" w14:textId="0D61CC83" w:rsidR="001E3CDE" w:rsidRDefault="00402AEA">
          <w:pPr>
            <w:pStyle w:val="Verzeichnis2"/>
            <w:tabs>
              <w:tab w:val="left" w:pos="660"/>
              <w:tab w:val="right" w:leader="dot" w:pos="10308"/>
            </w:tabs>
            <w:rPr>
              <w:rFonts w:eastAsiaTheme="minorEastAsia"/>
              <w:noProof/>
              <w:sz w:val="22"/>
              <w:lang w:eastAsia="de-DE"/>
            </w:rPr>
          </w:pPr>
          <w:hyperlink w:anchor="_Toc484698055" w:history="1">
            <w:r w:rsidR="001E3CDE" w:rsidRPr="009A592E">
              <w:rPr>
                <w:rStyle w:val="Hyperlink"/>
                <w:noProof/>
              </w:rPr>
              <w:t>4.</w:t>
            </w:r>
            <w:r w:rsidR="001E3CDE">
              <w:rPr>
                <w:rFonts w:eastAsiaTheme="minorEastAsia"/>
                <w:noProof/>
                <w:sz w:val="22"/>
                <w:lang w:eastAsia="de-DE"/>
              </w:rPr>
              <w:tab/>
            </w:r>
            <w:r w:rsidR="001E3CDE" w:rsidRPr="009A592E">
              <w:rPr>
                <w:rStyle w:val="Hyperlink"/>
                <w:noProof/>
              </w:rPr>
              <w:t>Gentechnische Arbeiten</w:t>
            </w:r>
            <w:r w:rsidR="001E3CDE">
              <w:rPr>
                <w:noProof/>
                <w:webHidden/>
              </w:rPr>
              <w:tab/>
            </w:r>
            <w:r w:rsidR="001E3CDE">
              <w:rPr>
                <w:noProof/>
                <w:webHidden/>
              </w:rPr>
              <w:fldChar w:fldCharType="begin"/>
            </w:r>
            <w:r w:rsidR="001E3CDE">
              <w:rPr>
                <w:noProof/>
                <w:webHidden/>
              </w:rPr>
              <w:instrText xml:space="preserve"> PAGEREF _Toc484698055 \h </w:instrText>
            </w:r>
            <w:r w:rsidR="001E3CDE">
              <w:rPr>
                <w:noProof/>
                <w:webHidden/>
              </w:rPr>
            </w:r>
            <w:r w:rsidR="001E3CDE">
              <w:rPr>
                <w:noProof/>
                <w:webHidden/>
              </w:rPr>
              <w:fldChar w:fldCharType="separate"/>
            </w:r>
            <w:r w:rsidR="001E3CDE">
              <w:rPr>
                <w:noProof/>
                <w:webHidden/>
              </w:rPr>
              <w:t>3</w:t>
            </w:r>
            <w:r w:rsidR="001E3CDE">
              <w:rPr>
                <w:noProof/>
                <w:webHidden/>
              </w:rPr>
              <w:fldChar w:fldCharType="end"/>
            </w:r>
          </w:hyperlink>
        </w:p>
        <w:p w14:paraId="07EEA48B" w14:textId="66D7F366" w:rsidR="001E3CDE" w:rsidRDefault="00402AEA">
          <w:pPr>
            <w:pStyle w:val="Verzeichnis3"/>
            <w:tabs>
              <w:tab w:val="left" w:pos="1100"/>
              <w:tab w:val="right" w:leader="dot" w:pos="10308"/>
            </w:tabs>
            <w:rPr>
              <w:rFonts w:eastAsiaTheme="minorEastAsia"/>
              <w:noProof/>
              <w:sz w:val="22"/>
              <w:lang w:eastAsia="de-DE"/>
            </w:rPr>
          </w:pPr>
          <w:hyperlink w:anchor="_Toc484698056" w:history="1">
            <w:r w:rsidR="001E3CDE" w:rsidRPr="009A592E">
              <w:rPr>
                <w:rStyle w:val="Hyperlink"/>
                <w:noProof/>
              </w:rPr>
              <w:t>4.1.</w:t>
            </w:r>
            <w:r w:rsidR="001E3CDE">
              <w:rPr>
                <w:rFonts w:eastAsiaTheme="minorEastAsia"/>
                <w:noProof/>
                <w:sz w:val="22"/>
                <w:lang w:eastAsia="de-DE"/>
              </w:rPr>
              <w:tab/>
            </w:r>
            <w:r w:rsidR="001E3CDE" w:rsidRPr="009A592E">
              <w:rPr>
                <w:rStyle w:val="Hyperlink"/>
                <w:noProof/>
              </w:rPr>
              <w:t>Risikobewertung und Aufzeichnungen</w:t>
            </w:r>
            <w:r w:rsidR="001E3CDE">
              <w:rPr>
                <w:noProof/>
                <w:webHidden/>
              </w:rPr>
              <w:tab/>
            </w:r>
            <w:r w:rsidR="001E3CDE">
              <w:rPr>
                <w:noProof/>
                <w:webHidden/>
              </w:rPr>
              <w:fldChar w:fldCharType="begin"/>
            </w:r>
            <w:r w:rsidR="001E3CDE">
              <w:rPr>
                <w:noProof/>
                <w:webHidden/>
              </w:rPr>
              <w:instrText xml:space="preserve"> PAGEREF _Toc484698056 \h </w:instrText>
            </w:r>
            <w:r w:rsidR="001E3CDE">
              <w:rPr>
                <w:noProof/>
                <w:webHidden/>
              </w:rPr>
            </w:r>
            <w:r w:rsidR="001E3CDE">
              <w:rPr>
                <w:noProof/>
                <w:webHidden/>
              </w:rPr>
              <w:fldChar w:fldCharType="separate"/>
            </w:r>
            <w:r w:rsidR="001E3CDE">
              <w:rPr>
                <w:noProof/>
                <w:webHidden/>
              </w:rPr>
              <w:t>3</w:t>
            </w:r>
            <w:r w:rsidR="001E3CDE">
              <w:rPr>
                <w:noProof/>
                <w:webHidden/>
              </w:rPr>
              <w:fldChar w:fldCharType="end"/>
            </w:r>
          </w:hyperlink>
        </w:p>
        <w:p w14:paraId="692B0B09" w14:textId="1781B59E" w:rsidR="001E3CDE" w:rsidRDefault="00402AEA">
          <w:pPr>
            <w:pStyle w:val="Verzeichnis3"/>
            <w:tabs>
              <w:tab w:val="left" w:pos="1100"/>
              <w:tab w:val="right" w:leader="dot" w:pos="10308"/>
            </w:tabs>
            <w:rPr>
              <w:rFonts w:eastAsiaTheme="minorEastAsia"/>
              <w:noProof/>
              <w:sz w:val="22"/>
              <w:lang w:eastAsia="de-DE"/>
            </w:rPr>
          </w:pPr>
          <w:hyperlink w:anchor="_Toc484698057" w:history="1">
            <w:r w:rsidR="001E3CDE" w:rsidRPr="009A592E">
              <w:rPr>
                <w:rStyle w:val="Hyperlink"/>
                <w:noProof/>
              </w:rPr>
              <w:t>4.2.</w:t>
            </w:r>
            <w:r w:rsidR="001E3CDE">
              <w:rPr>
                <w:rFonts w:eastAsiaTheme="minorEastAsia"/>
                <w:noProof/>
                <w:sz w:val="22"/>
                <w:lang w:eastAsia="de-DE"/>
              </w:rPr>
              <w:tab/>
            </w:r>
            <w:r w:rsidR="001E3CDE" w:rsidRPr="009A592E">
              <w:rPr>
                <w:rStyle w:val="Hyperlink"/>
                <w:noProof/>
              </w:rPr>
              <w:t>Lagerung und Transport von GVOs</w:t>
            </w:r>
            <w:r w:rsidR="001E3CDE">
              <w:rPr>
                <w:noProof/>
                <w:webHidden/>
              </w:rPr>
              <w:tab/>
            </w:r>
            <w:r w:rsidR="001E3CDE">
              <w:rPr>
                <w:noProof/>
                <w:webHidden/>
              </w:rPr>
              <w:fldChar w:fldCharType="begin"/>
            </w:r>
            <w:r w:rsidR="001E3CDE">
              <w:rPr>
                <w:noProof/>
                <w:webHidden/>
              </w:rPr>
              <w:instrText xml:space="preserve"> PAGEREF _Toc484698057 \h </w:instrText>
            </w:r>
            <w:r w:rsidR="001E3CDE">
              <w:rPr>
                <w:noProof/>
                <w:webHidden/>
              </w:rPr>
            </w:r>
            <w:r w:rsidR="001E3CDE">
              <w:rPr>
                <w:noProof/>
                <w:webHidden/>
              </w:rPr>
              <w:fldChar w:fldCharType="separate"/>
            </w:r>
            <w:r w:rsidR="001E3CDE">
              <w:rPr>
                <w:noProof/>
                <w:webHidden/>
              </w:rPr>
              <w:t>3</w:t>
            </w:r>
            <w:r w:rsidR="001E3CDE">
              <w:rPr>
                <w:noProof/>
                <w:webHidden/>
              </w:rPr>
              <w:fldChar w:fldCharType="end"/>
            </w:r>
          </w:hyperlink>
        </w:p>
        <w:p w14:paraId="33534E5C" w14:textId="1F770ED8" w:rsidR="001E3CDE" w:rsidRDefault="00402AEA">
          <w:pPr>
            <w:pStyle w:val="Verzeichnis3"/>
            <w:tabs>
              <w:tab w:val="left" w:pos="1100"/>
              <w:tab w:val="right" w:leader="dot" w:pos="10308"/>
            </w:tabs>
            <w:rPr>
              <w:rFonts w:eastAsiaTheme="minorEastAsia"/>
              <w:noProof/>
              <w:sz w:val="22"/>
              <w:lang w:eastAsia="de-DE"/>
            </w:rPr>
          </w:pPr>
          <w:hyperlink w:anchor="_Toc484698058" w:history="1">
            <w:r w:rsidR="001E3CDE" w:rsidRPr="009A592E">
              <w:rPr>
                <w:rStyle w:val="Hyperlink"/>
                <w:noProof/>
              </w:rPr>
              <w:t>4.3.</w:t>
            </w:r>
            <w:r w:rsidR="001E3CDE">
              <w:rPr>
                <w:rFonts w:eastAsiaTheme="minorEastAsia"/>
                <w:noProof/>
                <w:sz w:val="22"/>
                <w:lang w:eastAsia="de-DE"/>
              </w:rPr>
              <w:tab/>
            </w:r>
            <w:r w:rsidR="001E3CDE" w:rsidRPr="009A592E">
              <w:rPr>
                <w:rStyle w:val="Hyperlink"/>
                <w:noProof/>
              </w:rPr>
              <w:t>Entsorgung von GVOs und kontaminierten Abfällen</w:t>
            </w:r>
            <w:r w:rsidR="001E3CDE">
              <w:rPr>
                <w:noProof/>
                <w:webHidden/>
              </w:rPr>
              <w:tab/>
            </w:r>
            <w:r w:rsidR="001E3CDE">
              <w:rPr>
                <w:noProof/>
                <w:webHidden/>
              </w:rPr>
              <w:fldChar w:fldCharType="begin"/>
            </w:r>
            <w:r w:rsidR="001E3CDE">
              <w:rPr>
                <w:noProof/>
                <w:webHidden/>
              </w:rPr>
              <w:instrText xml:space="preserve"> PAGEREF _Toc484698058 \h </w:instrText>
            </w:r>
            <w:r w:rsidR="001E3CDE">
              <w:rPr>
                <w:noProof/>
                <w:webHidden/>
              </w:rPr>
            </w:r>
            <w:r w:rsidR="001E3CDE">
              <w:rPr>
                <w:noProof/>
                <w:webHidden/>
              </w:rPr>
              <w:fldChar w:fldCharType="separate"/>
            </w:r>
            <w:r w:rsidR="001E3CDE">
              <w:rPr>
                <w:noProof/>
                <w:webHidden/>
              </w:rPr>
              <w:t>3</w:t>
            </w:r>
            <w:r w:rsidR="001E3CDE">
              <w:rPr>
                <w:noProof/>
                <w:webHidden/>
              </w:rPr>
              <w:fldChar w:fldCharType="end"/>
            </w:r>
          </w:hyperlink>
        </w:p>
        <w:p w14:paraId="1DF1DD17" w14:textId="1AC08B12" w:rsidR="001E3CDE" w:rsidRDefault="00402AEA">
          <w:pPr>
            <w:pStyle w:val="Verzeichnis2"/>
            <w:tabs>
              <w:tab w:val="left" w:pos="660"/>
              <w:tab w:val="right" w:leader="dot" w:pos="10308"/>
            </w:tabs>
            <w:rPr>
              <w:rFonts w:eastAsiaTheme="minorEastAsia"/>
              <w:noProof/>
              <w:sz w:val="22"/>
              <w:lang w:eastAsia="de-DE"/>
            </w:rPr>
          </w:pPr>
          <w:hyperlink w:anchor="_Toc484698059" w:history="1">
            <w:r w:rsidR="001E3CDE" w:rsidRPr="009A592E">
              <w:rPr>
                <w:rStyle w:val="Hyperlink"/>
                <w:noProof/>
              </w:rPr>
              <w:t>5.</w:t>
            </w:r>
            <w:r w:rsidR="001E3CDE">
              <w:rPr>
                <w:rFonts w:eastAsiaTheme="minorEastAsia"/>
                <w:noProof/>
                <w:sz w:val="22"/>
                <w:lang w:eastAsia="de-DE"/>
              </w:rPr>
              <w:tab/>
            </w:r>
            <w:r w:rsidR="001E3CDE" w:rsidRPr="009A592E">
              <w:rPr>
                <w:rStyle w:val="Hyperlink"/>
                <w:noProof/>
              </w:rPr>
              <w:t>Zugangsregelungen, Unterweisungen, Arbeitsmedizinische Vorsorge</w:t>
            </w:r>
            <w:r w:rsidR="001E3CDE">
              <w:rPr>
                <w:noProof/>
                <w:webHidden/>
              </w:rPr>
              <w:tab/>
            </w:r>
            <w:r w:rsidR="001E3CDE">
              <w:rPr>
                <w:noProof/>
                <w:webHidden/>
              </w:rPr>
              <w:fldChar w:fldCharType="begin"/>
            </w:r>
            <w:r w:rsidR="001E3CDE">
              <w:rPr>
                <w:noProof/>
                <w:webHidden/>
              </w:rPr>
              <w:instrText xml:space="preserve"> PAGEREF _Toc484698059 \h </w:instrText>
            </w:r>
            <w:r w:rsidR="001E3CDE">
              <w:rPr>
                <w:noProof/>
                <w:webHidden/>
              </w:rPr>
            </w:r>
            <w:r w:rsidR="001E3CDE">
              <w:rPr>
                <w:noProof/>
                <w:webHidden/>
              </w:rPr>
              <w:fldChar w:fldCharType="separate"/>
            </w:r>
            <w:r w:rsidR="001E3CDE">
              <w:rPr>
                <w:noProof/>
                <w:webHidden/>
              </w:rPr>
              <w:t>4</w:t>
            </w:r>
            <w:r w:rsidR="001E3CDE">
              <w:rPr>
                <w:noProof/>
                <w:webHidden/>
              </w:rPr>
              <w:fldChar w:fldCharType="end"/>
            </w:r>
          </w:hyperlink>
        </w:p>
        <w:p w14:paraId="62BB81A3" w14:textId="10844500" w:rsidR="001E3CDE" w:rsidRDefault="00402AEA">
          <w:pPr>
            <w:pStyle w:val="Verzeichnis2"/>
            <w:tabs>
              <w:tab w:val="left" w:pos="660"/>
              <w:tab w:val="right" w:leader="dot" w:pos="10308"/>
            </w:tabs>
            <w:rPr>
              <w:rFonts w:eastAsiaTheme="minorEastAsia"/>
              <w:noProof/>
              <w:sz w:val="22"/>
              <w:lang w:eastAsia="de-DE"/>
            </w:rPr>
          </w:pPr>
          <w:hyperlink w:anchor="_Toc484698060" w:history="1">
            <w:r w:rsidR="001E3CDE" w:rsidRPr="009A592E">
              <w:rPr>
                <w:rStyle w:val="Hyperlink"/>
                <w:noProof/>
              </w:rPr>
              <w:t>6.</w:t>
            </w:r>
            <w:r w:rsidR="001E3CDE">
              <w:rPr>
                <w:rFonts w:eastAsiaTheme="minorEastAsia"/>
                <w:noProof/>
                <w:sz w:val="22"/>
                <w:lang w:eastAsia="de-DE"/>
              </w:rPr>
              <w:tab/>
            </w:r>
            <w:r w:rsidR="001E3CDE" w:rsidRPr="009A592E">
              <w:rPr>
                <w:rStyle w:val="Hyperlink"/>
                <w:noProof/>
              </w:rPr>
              <w:t>Allgemeine Vorschriften, Verhaltensregeln und Schutzmaßnahmen</w:t>
            </w:r>
            <w:r w:rsidR="001E3CDE">
              <w:rPr>
                <w:noProof/>
                <w:webHidden/>
              </w:rPr>
              <w:tab/>
            </w:r>
            <w:r w:rsidR="001E3CDE">
              <w:rPr>
                <w:noProof/>
                <w:webHidden/>
              </w:rPr>
              <w:fldChar w:fldCharType="begin"/>
            </w:r>
            <w:r w:rsidR="001E3CDE">
              <w:rPr>
                <w:noProof/>
                <w:webHidden/>
              </w:rPr>
              <w:instrText xml:space="preserve"> PAGEREF _Toc484698060 \h </w:instrText>
            </w:r>
            <w:r w:rsidR="001E3CDE">
              <w:rPr>
                <w:noProof/>
                <w:webHidden/>
              </w:rPr>
            </w:r>
            <w:r w:rsidR="001E3CDE">
              <w:rPr>
                <w:noProof/>
                <w:webHidden/>
              </w:rPr>
              <w:fldChar w:fldCharType="separate"/>
            </w:r>
            <w:r w:rsidR="001E3CDE">
              <w:rPr>
                <w:noProof/>
                <w:webHidden/>
              </w:rPr>
              <w:t>4</w:t>
            </w:r>
            <w:r w:rsidR="001E3CDE">
              <w:rPr>
                <w:noProof/>
                <w:webHidden/>
              </w:rPr>
              <w:fldChar w:fldCharType="end"/>
            </w:r>
          </w:hyperlink>
        </w:p>
        <w:p w14:paraId="4E693297" w14:textId="6BFF734E" w:rsidR="001E3CDE" w:rsidRDefault="00402AEA">
          <w:pPr>
            <w:pStyle w:val="Verzeichnis3"/>
            <w:tabs>
              <w:tab w:val="left" w:pos="1100"/>
              <w:tab w:val="right" w:leader="dot" w:pos="10308"/>
            </w:tabs>
            <w:rPr>
              <w:rFonts w:eastAsiaTheme="minorEastAsia"/>
              <w:noProof/>
              <w:sz w:val="22"/>
              <w:lang w:eastAsia="de-DE"/>
            </w:rPr>
          </w:pPr>
          <w:hyperlink w:anchor="_Toc484698061" w:history="1">
            <w:r w:rsidR="001E3CDE" w:rsidRPr="009A592E">
              <w:rPr>
                <w:rStyle w:val="Hyperlink"/>
                <w:noProof/>
              </w:rPr>
              <w:t>6.1.</w:t>
            </w:r>
            <w:r w:rsidR="001E3CDE">
              <w:rPr>
                <w:rFonts w:eastAsiaTheme="minorEastAsia"/>
                <w:noProof/>
                <w:sz w:val="22"/>
                <w:lang w:eastAsia="de-DE"/>
              </w:rPr>
              <w:tab/>
            </w:r>
            <w:r w:rsidR="001E3CDE" w:rsidRPr="009A592E">
              <w:rPr>
                <w:rStyle w:val="Hyperlink"/>
                <w:noProof/>
              </w:rPr>
              <w:t>Persönliche Schutzausrüstung</w:t>
            </w:r>
            <w:r w:rsidR="001E3CDE">
              <w:rPr>
                <w:noProof/>
                <w:webHidden/>
              </w:rPr>
              <w:tab/>
            </w:r>
            <w:r w:rsidR="001E3CDE">
              <w:rPr>
                <w:noProof/>
                <w:webHidden/>
              </w:rPr>
              <w:fldChar w:fldCharType="begin"/>
            </w:r>
            <w:r w:rsidR="001E3CDE">
              <w:rPr>
                <w:noProof/>
                <w:webHidden/>
              </w:rPr>
              <w:instrText xml:space="preserve"> PAGEREF _Toc484698061 \h </w:instrText>
            </w:r>
            <w:r w:rsidR="001E3CDE">
              <w:rPr>
                <w:noProof/>
                <w:webHidden/>
              </w:rPr>
            </w:r>
            <w:r w:rsidR="001E3CDE">
              <w:rPr>
                <w:noProof/>
                <w:webHidden/>
              </w:rPr>
              <w:fldChar w:fldCharType="separate"/>
            </w:r>
            <w:r w:rsidR="001E3CDE">
              <w:rPr>
                <w:noProof/>
                <w:webHidden/>
              </w:rPr>
              <w:t>4</w:t>
            </w:r>
            <w:r w:rsidR="001E3CDE">
              <w:rPr>
                <w:noProof/>
                <w:webHidden/>
              </w:rPr>
              <w:fldChar w:fldCharType="end"/>
            </w:r>
          </w:hyperlink>
        </w:p>
        <w:p w14:paraId="34C6A5AB" w14:textId="261B497E" w:rsidR="001E3CDE" w:rsidRDefault="00402AEA">
          <w:pPr>
            <w:pStyle w:val="Verzeichnis3"/>
            <w:tabs>
              <w:tab w:val="left" w:pos="1100"/>
              <w:tab w:val="right" w:leader="dot" w:pos="10308"/>
            </w:tabs>
            <w:rPr>
              <w:rFonts w:eastAsiaTheme="minorEastAsia"/>
              <w:noProof/>
              <w:sz w:val="22"/>
              <w:lang w:eastAsia="de-DE"/>
            </w:rPr>
          </w:pPr>
          <w:hyperlink w:anchor="_Toc484698062" w:history="1">
            <w:r w:rsidR="001E3CDE" w:rsidRPr="009A592E">
              <w:rPr>
                <w:rStyle w:val="Hyperlink"/>
                <w:noProof/>
              </w:rPr>
              <w:t>6.2.</w:t>
            </w:r>
            <w:r w:rsidR="001E3CDE">
              <w:rPr>
                <w:rFonts w:eastAsiaTheme="minorEastAsia"/>
                <w:noProof/>
                <w:sz w:val="22"/>
                <w:lang w:eastAsia="de-DE"/>
              </w:rPr>
              <w:tab/>
            </w:r>
            <w:r w:rsidR="001E3CDE" w:rsidRPr="009A592E">
              <w:rPr>
                <w:rStyle w:val="Hyperlink"/>
                <w:noProof/>
              </w:rPr>
              <w:t>Verhaltensregeln</w:t>
            </w:r>
            <w:r w:rsidR="001E3CDE">
              <w:rPr>
                <w:noProof/>
                <w:webHidden/>
              </w:rPr>
              <w:tab/>
            </w:r>
            <w:r w:rsidR="001E3CDE">
              <w:rPr>
                <w:noProof/>
                <w:webHidden/>
              </w:rPr>
              <w:fldChar w:fldCharType="begin"/>
            </w:r>
            <w:r w:rsidR="001E3CDE">
              <w:rPr>
                <w:noProof/>
                <w:webHidden/>
              </w:rPr>
              <w:instrText xml:space="preserve"> PAGEREF _Toc484698062 \h </w:instrText>
            </w:r>
            <w:r w:rsidR="001E3CDE">
              <w:rPr>
                <w:noProof/>
                <w:webHidden/>
              </w:rPr>
            </w:r>
            <w:r w:rsidR="001E3CDE">
              <w:rPr>
                <w:noProof/>
                <w:webHidden/>
              </w:rPr>
              <w:fldChar w:fldCharType="separate"/>
            </w:r>
            <w:r w:rsidR="001E3CDE">
              <w:rPr>
                <w:noProof/>
                <w:webHidden/>
              </w:rPr>
              <w:t>4</w:t>
            </w:r>
            <w:r w:rsidR="001E3CDE">
              <w:rPr>
                <w:noProof/>
                <w:webHidden/>
              </w:rPr>
              <w:fldChar w:fldCharType="end"/>
            </w:r>
          </w:hyperlink>
        </w:p>
        <w:p w14:paraId="43CE70A8" w14:textId="1FE3A743" w:rsidR="001E3CDE" w:rsidRDefault="00402AEA">
          <w:pPr>
            <w:pStyle w:val="Verzeichnis3"/>
            <w:tabs>
              <w:tab w:val="left" w:pos="1100"/>
              <w:tab w:val="right" w:leader="dot" w:pos="10308"/>
            </w:tabs>
            <w:rPr>
              <w:rFonts w:eastAsiaTheme="minorEastAsia"/>
              <w:noProof/>
              <w:sz w:val="22"/>
              <w:lang w:eastAsia="de-DE"/>
            </w:rPr>
          </w:pPr>
          <w:hyperlink w:anchor="_Toc484698063" w:history="1">
            <w:r w:rsidR="001E3CDE" w:rsidRPr="009A592E">
              <w:rPr>
                <w:rStyle w:val="Hyperlink"/>
                <w:noProof/>
                <w:highlight w:val="yellow"/>
              </w:rPr>
              <w:t>6.3.</w:t>
            </w:r>
            <w:r w:rsidR="001E3CDE">
              <w:rPr>
                <w:rFonts w:eastAsiaTheme="minorEastAsia"/>
                <w:noProof/>
                <w:sz w:val="22"/>
                <w:lang w:eastAsia="de-DE"/>
              </w:rPr>
              <w:tab/>
            </w:r>
            <w:r w:rsidR="001E3CDE" w:rsidRPr="009A592E">
              <w:rPr>
                <w:rStyle w:val="Hyperlink"/>
                <w:noProof/>
                <w:highlight w:val="yellow"/>
              </w:rPr>
              <w:t>Arbeiten mit transgenen Tieren im Labor</w:t>
            </w:r>
            <w:r w:rsidR="001E3CDE">
              <w:rPr>
                <w:noProof/>
                <w:webHidden/>
              </w:rPr>
              <w:tab/>
            </w:r>
            <w:r w:rsidR="001E3CDE">
              <w:rPr>
                <w:noProof/>
                <w:webHidden/>
              </w:rPr>
              <w:fldChar w:fldCharType="begin"/>
            </w:r>
            <w:r w:rsidR="001E3CDE">
              <w:rPr>
                <w:noProof/>
                <w:webHidden/>
              </w:rPr>
              <w:instrText xml:space="preserve"> PAGEREF _Toc484698063 \h </w:instrText>
            </w:r>
            <w:r w:rsidR="001E3CDE">
              <w:rPr>
                <w:noProof/>
                <w:webHidden/>
              </w:rPr>
            </w:r>
            <w:r w:rsidR="001E3CDE">
              <w:rPr>
                <w:noProof/>
                <w:webHidden/>
              </w:rPr>
              <w:fldChar w:fldCharType="separate"/>
            </w:r>
            <w:r w:rsidR="001E3CDE">
              <w:rPr>
                <w:noProof/>
                <w:webHidden/>
              </w:rPr>
              <w:t>5</w:t>
            </w:r>
            <w:r w:rsidR="001E3CDE">
              <w:rPr>
                <w:noProof/>
                <w:webHidden/>
              </w:rPr>
              <w:fldChar w:fldCharType="end"/>
            </w:r>
          </w:hyperlink>
        </w:p>
        <w:p w14:paraId="61C4A735" w14:textId="3CBBA07A" w:rsidR="001E3CDE" w:rsidRDefault="00402AEA">
          <w:pPr>
            <w:pStyle w:val="Verzeichnis3"/>
            <w:tabs>
              <w:tab w:val="left" w:pos="1100"/>
              <w:tab w:val="right" w:leader="dot" w:pos="10308"/>
            </w:tabs>
            <w:rPr>
              <w:rFonts w:eastAsiaTheme="minorEastAsia"/>
              <w:noProof/>
              <w:sz w:val="22"/>
              <w:lang w:eastAsia="de-DE"/>
            </w:rPr>
          </w:pPr>
          <w:hyperlink w:anchor="_Toc484698064" w:history="1">
            <w:r w:rsidR="001E3CDE" w:rsidRPr="009A592E">
              <w:rPr>
                <w:rStyle w:val="Hyperlink"/>
                <w:noProof/>
                <w:highlight w:val="yellow"/>
              </w:rPr>
              <w:t>6.4.</w:t>
            </w:r>
            <w:r w:rsidR="001E3CDE">
              <w:rPr>
                <w:rFonts w:eastAsiaTheme="minorEastAsia"/>
                <w:noProof/>
                <w:sz w:val="22"/>
                <w:lang w:eastAsia="de-DE"/>
              </w:rPr>
              <w:tab/>
            </w:r>
            <w:r w:rsidR="001E3CDE" w:rsidRPr="009A592E">
              <w:rPr>
                <w:rStyle w:val="Hyperlink"/>
                <w:noProof/>
                <w:highlight w:val="yellow"/>
              </w:rPr>
              <w:t>Zusatzregelungen</w:t>
            </w:r>
            <w:r w:rsidR="001E3CDE">
              <w:rPr>
                <w:noProof/>
                <w:webHidden/>
              </w:rPr>
              <w:tab/>
            </w:r>
            <w:r w:rsidR="001E3CDE">
              <w:rPr>
                <w:noProof/>
                <w:webHidden/>
              </w:rPr>
              <w:fldChar w:fldCharType="begin"/>
            </w:r>
            <w:r w:rsidR="001E3CDE">
              <w:rPr>
                <w:noProof/>
                <w:webHidden/>
              </w:rPr>
              <w:instrText xml:space="preserve"> PAGEREF _Toc484698064 \h </w:instrText>
            </w:r>
            <w:r w:rsidR="001E3CDE">
              <w:rPr>
                <w:noProof/>
                <w:webHidden/>
              </w:rPr>
            </w:r>
            <w:r w:rsidR="001E3CDE">
              <w:rPr>
                <w:noProof/>
                <w:webHidden/>
              </w:rPr>
              <w:fldChar w:fldCharType="separate"/>
            </w:r>
            <w:r w:rsidR="001E3CDE">
              <w:rPr>
                <w:noProof/>
                <w:webHidden/>
              </w:rPr>
              <w:t>5</w:t>
            </w:r>
            <w:r w:rsidR="001E3CDE">
              <w:rPr>
                <w:noProof/>
                <w:webHidden/>
              </w:rPr>
              <w:fldChar w:fldCharType="end"/>
            </w:r>
          </w:hyperlink>
        </w:p>
        <w:p w14:paraId="504F95B6" w14:textId="7A3535F5" w:rsidR="001E3CDE" w:rsidRDefault="00402AEA">
          <w:pPr>
            <w:pStyle w:val="Verzeichnis3"/>
            <w:tabs>
              <w:tab w:val="left" w:pos="1100"/>
              <w:tab w:val="right" w:leader="dot" w:pos="10308"/>
            </w:tabs>
            <w:rPr>
              <w:rFonts w:eastAsiaTheme="minorEastAsia"/>
              <w:noProof/>
              <w:sz w:val="22"/>
              <w:lang w:eastAsia="de-DE"/>
            </w:rPr>
          </w:pPr>
          <w:hyperlink w:anchor="_Toc484698065" w:history="1">
            <w:r w:rsidR="001E3CDE" w:rsidRPr="009A592E">
              <w:rPr>
                <w:rStyle w:val="Hyperlink"/>
                <w:noProof/>
              </w:rPr>
              <w:t>6.5.</w:t>
            </w:r>
            <w:r w:rsidR="001E3CDE">
              <w:rPr>
                <w:rFonts w:eastAsiaTheme="minorEastAsia"/>
                <w:noProof/>
                <w:sz w:val="22"/>
                <w:lang w:eastAsia="de-DE"/>
              </w:rPr>
              <w:tab/>
            </w:r>
            <w:r w:rsidR="001E3CDE" w:rsidRPr="009A592E">
              <w:rPr>
                <w:rStyle w:val="Hyperlink"/>
                <w:noProof/>
              </w:rPr>
              <w:t>Verbote</w:t>
            </w:r>
            <w:r w:rsidR="001E3CDE">
              <w:rPr>
                <w:noProof/>
                <w:webHidden/>
              </w:rPr>
              <w:tab/>
            </w:r>
            <w:r w:rsidR="001E3CDE">
              <w:rPr>
                <w:noProof/>
                <w:webHidden/>
              </w:rPr>
              <w:fldChar w:fldCharType="begin"/>
            </w:r>
            <w:r w:rsidR="001E3CDE">
              <w:rPr>
                <w:noProof/>
                <w:webHidden/>
              </w:rPr>
              <w:instrText xml:space="preserve"> PAGEREF _Toc484698065 \h </w:instrText>
            </w:r>
            <w:r w:rsidR="001E3CDE">
              <w:rPr>
                <w:noProof/>
                <w:webHidden/>
              </w:rPr>
            </w:r>
            <w:r w:rsidR="001E3CDE">
              <w:rPr>
                <w:noProof/>
                <w:webHidden/>
              </w:rPr>
              <w:fldChar w:fldCharType="separate"/>
            </w:r>
            <w:r w:rsidR="001E3CDE">
              <w:rPr>
                <w:noProof/>
                <w:webHidden/>
              </w:rPr>
              <w:t>6</w:t>
            </w:r>
            <w:r w:rsidR="001E3CDE">
              <w:rPr>
                <w:noProof/>
                <w:webHidden/>
              </w:rPr>
              <w:fldChar w:fldCharType="end"/>
            </w:r>
          </w:hyperlink>
        </w:p>
        <w:p w14:paraId="182F51D1" w14:textId="37CE4728" w:rsidR="001E3CDE" w:rsidRDefault="00402AEA">
          <w:pPr>
            <w:pStyle w:val="Verzeichnis2"/>
            <w:tabs>
              <w:tab w:val="left" w:pos="660"/>
              <w:tab w:val="right" w:leader="dot" w:pos="10308"/>
            </w:tabs>
            <w:rPr>
              <w:rFonts w:eastAsiaTheme="minorEastAsia"/>
              <w:noProof/>
              <w:sz w:val="22"/>
              <w:lang w:eastAsia="de-DE"/>
            </w:rPr>
          </w:pPr>
          <w:hyperlink w:anchor="_Toc484698066" w:history="1">
            <w:r w:rsidR="001E3CDE" w:rsidRPr="009A592E">
              <w:rPr>
                <w:rStyle w:val="Hyperlink"/>
                <w:noProof/>
              </w:rPr>
              <w:t>7.</w:t>
            </w:r>
            <w:r w:rsidR="001E3CDE">
              <w:rPr>
                <w:rFonts w:eastAsiaTheme="minorEastAsia"/>
                <w:noProof/>
                <w:sz w:val="22"/>
                <w:lang w:eastAsia="de-DE"/>
              </w:rPr>
              <w:tab/>
            </w:r>
            <w:r w:rsidR="001E3CDE" w:rsidRPr="009A592E">
              <w:rPr>
                <w:rStyle w:val="Hyperlink"/>
                <w:noProof/>
              </w:rPr>
              <w:t>Hygienische Maßnahmen</w:t>
            </w:r>
            <w:r w:rsidR="001E3CDE">
              <w:rPr>
                <w:noProof/>
                <w:webHidden/>
              </w:rPr>
              <w:tab/>
            </w:r>
            <w:r w:rsidR="001E3CDE">
              <w:rPr>
                <w:noProof/>
                <w:webHidden/>
              </w:rPr>
              <w:fldChar w:fldCharType="begin"/>
            </w:r>
            <w:r w:rsidR="001E3CDE">
              <w:rPr>
                <w:noProof/>
                <w:webHidden/>
              </w:rPr>
              <w:instrText xml:space="preserve"> PAGEREF _Toc484698066 \h </w:instrText>
            </w:r>
            <w:r w:rsidR="001E3CDE">
              <w:rPr>
                <w:noProof/>
                <w:webHidden/>
              </w:rPr>
            </w:r>
            <w:r w:rsidR="001E3CDE">
              <w:rPr>
                <w:noProof/>
                <w:webHidden/>
              </w:rPr>
              <w:fldChar w:fldCharType="separate"/>
            </w:r>
            <w:r w:rsidR="001E3CDE">
              <w:rPr>
                <w:noProof/>
                <w:webHidden/>
              </w:rPr>
              <w:t>6</w:t>
            </w:r>
            <w:r w:rsidR="001E3CDE">
              <w:rPr>
                <w:noProof/>
                <w:webHidden/>
              </w:rPr>
              <w:fldChar w:fldCharType="end"/>
            </w:r>
          </w:hyperlink>
        </w:p>
        <w:p w14:paraId="36D2E879" w14:textId="24001614" w:rsidR="00142017" w:rsidRDefault="00142017" w:rsidP="00025E4D">
          <w:pPr>
            <w:spacing w:line="240" w:lineRule="auto"/>
            <w:jc w:val="both"/>
          </w:pPr>
          <w:r>
            <w:rPr>
              <w:b/>
              <w:bCs/>
            </w:rPr>
            <w:fldChar w:fldCharType="end"/>
          </w:r>
        </w:p>
      </w:sdtContent>
    </w:sdt>
    <w:p w14:paraId="72457963" w14:textId="77777777" w:rsidR="00EE4518" w:rsidRDefault="00EE4518">
      <w:pPr>
        <w:rPr>
          <w:rFonts w:asciiTheme="majorHAnsi" w:eastAsiaTheme="majorEastAsia" w:hAnsiTheme="majorHAnsi" w:cstheme="majorBidi"/>
          <w:b/>
          <w:bCs/>
          <w:szCs w:val="26"/>
        </w:rPr>
      </w:pPr>
      <w:r>
        <w:br w:type="page"/>
      </w:r>
    </w:p>
    <w:p w14:paraId="542D45E5" w14:textId="28557A67" w:rsidR="00705390" w:rsidRPr="00884A53" w:rsidRDefault="00275F1F" w:rsidP="00025E4D">
      <w:pPr>
        <w:pStyle w:val="berschrift2"/>
        <w:numPr>
          <w:ilvl w:val="0"/>
          <w:numId w:val="6"/>
        </w:numPr>
        <w:spacing w:after="240"/>
        <w:jc w:val="both"/>
        <w:rPr>
          <w:sz w:val="22"/>
          <w:szCs w:val="22"/>
        </w:rPr>
      </w:pPr>
      <w:bookmarkStart w:id="1" w:name="_Toc484698048"/>
      <w:r w:rsidRPr="00884A53">
        <w:rPr>
          <w:sz w:val="22"/>
          <w:szCs w:val="22"/>
        </w:rPr>
        <w:lastRenderedPageBreak/>
        <w:t>Geltungsbereich</w:t>
      </w:r>
      <w:bookmarkEnd w:id="1"/>
    </w:p>
    <w:tbl>
      <w:tblPr>
        <w:tblStyle w:val="Tabellenraster"/>
        <w:tblW w:w="0" w:type="auto"/>
        <w:tblInd w:w="720" w:type="dxa"/>
        <w:tblLook w:val="04A0" w:firstRow="1" w:lastRow="0" w:firstColumn="1" w:lastColumn="0" w:noHBand="0" w:noVBand="1"/>
      </w:tblPr>
      <w:tblGrid>
        <w:gridCol w:w="3030"/>
        <w:gridCol w:w="6558"/>
      </w:tblGrid>
      <w:tr w:rsidR="00F06B54" w:rsidRPr="00884A53" w14:paraId="2583B444" w14:textId="77777777" w:rsidTr="00BB1BDC">
        <w:tc>
          <w:tcPr>
            <w:tcW w:w="3074" w:type="dxa"/>
            <w:vAlign w:val="center"/>
          </w:tcPr>
          <w:p w14:paraId="67DF3728" w14:textId="77777777" w:rsidR="00F06B54" w:rsidRPr="00884A53" w:rsidRDefault="00F06B54" w:rsidP="00025E4D">
            <w:pPr>
              <w:pStyle w:val="Listenabsatz"/>
              <w:spacing w:before="120" w:after="120"/>
              <w:ind w:left="0"/>
              <w:contextualSpacing w:val="0"/>
              <w:jc w:val="both"/>
              <w:rPr>
                <w:rFonts w:ascii="Arial" w:hAnsi="Arial" w:cs="Arial"/>
                <w:sz w:val="22"/>
              </w:rPr>
            </w:pPr>
            <w:r w:rsidRPr="00884A53">
              <w:rPr>
                <w:rFonts w:ascii="Arial" w:hAnsi="Arial" w:cs="Arial"/>
                <w:sz w:val="22"/>
              </w:rPr>
              <w:t>Aktenzeichen der Anlage:</w:t>
            </w:r>
          </w:p>
        </w:tc>
        <w:tc>
          <w:tcPr>
            <w:tcW w:w="6662" w:type="dxa"/>
            <w:vAlign w:val="center"/>
          </w:tcPr>
          <w:p w14:paraId="7953F8FB" w14:textId="77777777" w:rsidR="00F06B54" w:rsidRPr="00884A53" w:rsidRDefault="00F06B54" w:rsidP="00025E4D">
            <w:pPr>
              <w:pStyle w:val="Listenabsatz"/>
              <w:spacing w:before="120" w:after="120"/>
              <w:ind w:left="0"/>
              <w:contextualSpacing w:val="0"/>
              <w:jc w:val="both"/>
              <w:rPr>
                <w:rFonts w:ascii="Arial" w:hAnsi="Arial" w:cs="Arial"/>
                <w:sz w:val="22"/>
              </w:rPr>
            </w:pPr>
            <w:r w:rsidRPr="00884A53">
              <w:rPr>
                <w:rFonts w:ascii="Arial" w:hAnsi="Arial" w:cs="Arial"/>
                <w:sz w:val="22"/>
              </w:rPr>
              <w:t>40611/</w:t>
            </w:r>
            <w:r w:rsidRPr="00884A53">
              <w:rPr>
                <w:rFonts w:ascii="Arial" w:hAnsi="Arial" w:cs="Arial"/>
                <w:sz w:val="22"/>
                <w:highlight w:val="yellow"/>
              </w:rPr>
              <w:t>xxx/xxx</w:t>
            </w:r>
          </w:p>
        </w:tc>
      </w:tr>
      <w:tr w:rsidR="00F06B54" w:rsidRPr="00884A53" w14:paraId="6A956B7D" w14:textId="77777777" w:rsidTr="00BB1BDC">
        <w:tc>
          <w:tcPr>
            <w:tcW w:w="3074" w:type="dxa"/>
            <w:vAlign w:val="center"/>
          </w:tcPr>
          <w:p w14:paraId="48A74A94" w14:textId="77777777" w:rsidR="00F06B54" w:rsidRPr="00884A53" w:rsidRDefault="006B1FE5" w:rsidP="00025E4D">
            <w:pPr>
              <w:pStyle w:val="Listenabsatz"/>
              <w:spacing w:before="120" w:after="120"/>
              <w:ind w:left="0"/>
              <w:contextualSpacing w:val="0"/>
              <w:jc w:val="both"/>
              <w:rPr>
                <w:rFonts w:ascii="Arial" w:hAnsi="Arial" w:cs="Arial"/>
                <w:sz w:val="22"/>
              </w:rPr>
            </w:pPr>
            <w:r w:rsidRPr="00884A53">
              <w:rPr>
                <w:rFonts w:ascii="Arial" w:hAnsi="Arial" w:cs="Arial"/>
                <w:sz w:val="22"/>
              </w:rPr>
              <w:t>Räume</w:t>
            </w:r>
          </w:p>
        </w:tc>
        <w:tc>
          <w:tcPr>
            <w:tcW w:w="6662" w:type="dxa"/>
            <w:vAlign w:val="center"/>
          </w:tcPr>
          <w:p w14:paraId="54E4DA3E" w14:textId="4604EF39" w:rsidR="00F06B54" w:rsidRPr="00884A53" w:rsidRDefault="006B1FE5" w:rsidP="00025E4D">
            <w:pPr>
              <w:pStyle w:val="Listenabsatz"/>
              <w:spacing w:before="120" w:after="120"/>
              <w:ind w:left="0"/>
              <w:contextualSpacing w:val="0"/>
              <w:jc w:val="both"/>
              <w:rPr>
                <w:rFonts w:ascii="Arial" w:hAnsi="Arial" w:cs="Arial"/>
                <w:sz w:val="22"/>
              </w:rPr>
            </w:pPr>
            <w:r w:rsidRPr="00884A53">
              <w:rPr>
                <w:rFonts w:ascii="Arial" w:hAnsi="Arial" w:cs="Arial"/>
                <w:sz w:val="22"/>
                <w:highlight w:val="yellow"/>
              </w:rPr>
              <w:t>Raumnu</w:t>
            </w:r>
            <w:r w:rsidR="00B1023D" w:rsidRPr="00884A53">
              <w:rPr>
                <w:rFonts w:ascii="Arial" w:hAnsi="Arial" w:cs="Arial"/>
                <w:sz w:val="22"/>
                <w:highlight w:val="yellow"/>
              </w:rPr>
              <w:t>mmern</w:t>
            </w:r>
            <w:r w:rsidR="00BB1BDC" w:rsidRPr="00884A53">
              <w:rPr>
                <w:rFonts w:ascii="Arial" w:hAnsi="Arial" w:cs="Arial"/>
                <w:sz w:val="22"/>
                <w:highlight w:val="yellow"/>
              </w:rPr>
              <w:t xml:space="preserve"> und Funktion</w:t>
            </w:r>
            <w:r w:rsidR="00B1023D" w:rsidRPr="00884A53">
              <w:rPr>
                <w:rFonts w:ascii="Arial" w:hAnsi="Arial" w:cs="Arial"/>
                <w:sz w:val="22"/>
                <w:highlight w:val="yellow"/>
              </w:rPr>
              <w:t xml:space="preserve"> (z.B. Labore: 01 D3 234, 235, 236; Spülküche</w:t>
            </w:r>
            <w:r w:rsidR="00BB1BDC" w:rsidRPr="00884A53">
              <w:rPr>
                <w:rFonts w:ascii="Arial" w:hAnsi="Arial" w:cs="Arial"/>
                <w:sz w:val="22"/>
                <w:highlight w:val="yellow"/>
              </w:rPr>
              <w:t>:</w:t>
            </w:r>
            <w:r w:rsidR="00B1023D" w:rsidRPr="00884A53">
              <w:rPr>
                <w:rFonts w:ascii="Arial" w:hAnsi="Arial" w:cs="Arial"/>
                <w:sz w:val="22"/>
                <w:highlight w:val="yellow"/>
              </w:rPr>
              <w:t xml:space="preserve"> 01 D3 237, Lagerraum</w:t>
            </w:r>
            <w:r w:rsidR="00BB1BDC" w:rsidRPr="00884A53">
              <w:rPr>
                <w:rFonts w:ascii="Arial" w:hAnsi="Arial" w:cs="Arial"/>
                <w:sz w:val="22"/>
                <w:highlight w:val="yellow"/>
              </w:rPr>
              <w:t>:</w:t>
            </w:r>
            <w:r w:rsidR="00B1023D" w:rsidRPr="00884A53">
              <w:rPr>
                <w:rFonts w:ascii="Arial" w:hAnsi="Arial" w:cs="Arial"/>
                <w:sz w:val="22"/>
                <w:highlight w:val="yellow"/>
              </w:rPr>
              <w:t xml:space="preserve"> 01 D3 238 usw.)</w:t>
            </w:r>
            <w:r w:rsidR="000D6164" w:rsidRPr="00884A53">
              <w:rPr>
                <w:rFonts w:ascii="Arial" w:hAnsi="Arial" w:cs="Arial"/>
                <w:sz w:val="22"/>
              </w:rPr>
              <w:t xml:space="preserve"> </w:t>
            </w:r>
          </w:p>
        </w:tc>
      </w:tr>
    </w:tbl>
    <w:p w14:paraId="173FE0A4" w14:textId="77777777" w:rsidR="001C673B" w:rsidRPr="00884A53" w:rsidRDefault="001C673B" w:rsidP="00025E4D">
      <w:pPr>
        <w:pStyle w:val="Listenabsatz"/>
        <w:spacing w:line="240" w:lineRule="auto"/>
        <w:jc w:val="both"/>
        <w:rPr>
          <w:rFonts w:ascii="Arial" w:hAnsi="Arial" w:cs="Arial"/>
          <w:sz w:val="22"/>
        </w:rPr>
      </w:pPr>
    </w:p>
    <w:p w14:paraId="4347EC99" w14:textId="0AF94104" w:rsidR="00275F1F" w:rsidRPr="00884A53" w:rsidRDefault="00275F1F" w:rsidP="00025E4D">
      <w:pPr>
        <w:pStyle w:val="Listenabsatz"/>
        <w:spacing w:line="240" w:lineRule="auto"/>
        <w:jc w:val="both"/>
        <w:rPr>
          <w:rFonts w:ascii="Arial" w:hAnsi="Arial" w:cs="Arial"/>
          <w:sz w:val="22"/>
        </w:rPr>
      </w:pPr>
      <w:r w:rsidRPr="00884A53">
        <w:rPr>
          <w:rFonts w:ascii="Arial" w:hAnsi="Arial" w:cs="Arial"/>
          <w:sz w:val="22"/>
        </w:rPr>
        <w:t xml:space="preserve">Die Räume </w:t>
      </w:r>
      <w:r w:rsidR="00067AD7" w:rsidRPr="00884A53">
        <w:rPr>
          <w:rFonts w:ascii="Arial" w:hAnsi="Arial" w:cs="Arial"/>
          <w:sz w:val="22"/>
        </w:rPr>
        <w:t>der gentechnischen Anlage sind mit</w:t>
      </w:r>
      <w:r w:rsidRPr="00884A53">
        <w:rPr>
          <w:rFonts w:ascii="Arial" w:hAnsi="Arial" w:cs="Arial"/>
          <w:sz w:val="22"/>
        </w:rPr>
        <w:t xml:space="preserve"> Sicherheitsstufe </w:t>
      </w:r>
      <w:r w:rsidR="00681155" w:rsidRPr="00884A53">
        <w:rPr>
          <w:rFonts w:ascii="Arial" w:hAnsi="Arial" w:cs="Arial"/>
          <w:sz w:val="22"/>
        </w:rPr>
        <w:t>2</w:t>
      </w:r>
      <w:r w:rsidR="00367469" w:rsidRPr="00884A53">
        <w:rPr>
          <w:rFonts w:ascii="Arial" w:hAnsi="Arial" w:cs="Arial"/>
          <w:sz w:val="22"/>
        </w:rPr>
        <w:t xml:space="preserve">, </w:t>
      </w:r>
      <w:r w:rsidR="00681155" w:rsidRPr="00884A53">
        <w:rPr>
          <w:rFonts w:ascii="Arial" w:hAnsi="Arial" w:cs="Arial"/>
          <w:sz w:val="22"/>
        </w:rPr>
        <w:t xml:space="preserve">dem Biohazard-Symbol </w:t>
      </w:r>
      <w:r w:rsidR="00367469" w:rsidRPr="00884A53">
        <w:rPr>
          <w:rFonts w:ascii="Arial" w:hAnsi="Arial" w:cs="Arial"/>
          <w:sz w:val="22"/>
        </w:rPr>
        <w:t xml:space="preserve">und der </w:t>
      </w:r>
      <w:commentRangeStart w:id="2"/>
      <w:r w:rsidR="00367469" w:rsidRPr="00884A53">
        <w:rPr>
          <w:rFonts w:ascii="Arial" w:hAnsi="Arial" w:cs="Arial"/>
          <w:sz w:val="22"/>
        </w:rPr>
        <w:t>Zugangsbeschränkung</w:t>
      </w:r>
      <w:commentRangeEnd w:id="2"/>
      <w:r w:rsidR="00483D83" w:rsidRPr="00884A53">
        <w:rPr>
          <w:rStyle w:val="Kommentarzeichen"/>
          <w:sz w:val="22"/>
          <w:szCs w:val="22"/>
        </w:rPr>
        <w:commentReference w:id="2"/>
      </w:r>
      <w:r w:rsidR="00367469" w:rsidRPr="00884A53">
        <w:rPr>
          <w:rFonts w:ascii="Arial" w:hAnsi="Arial" w:cs="Arial"/>
          <w:sz w:val="22"/>
        </w:rPr>
        <w:t xml:space="preserve"> </w:t>
      </w:r>
      <w:r w:rsidR="0050205E" w:rsidRPr="00884A53">
        <w:rPr>
          <w:rFonts w:ascii="Arial" w:hAnsi="Arial" w:cs="Arial"/>
          <w:sz w:val="22"/>
        </w:rPr>
        <w:t>gekennzeichnet.</w:t>
      </w:r>
      <w:r w:rsidRPr="00884A53">
        <w:rPr>
          <w:rFonts w:ascii="Arial" w:hAnsi="Arial" w:cs="Arial"/>
          <w:sz w:val="22"/>
        </w:rPr>
        <w:t xml:space="preserve"> </w:t>
      </w:r>
    </w:p>
    <w:p w14:paraId="394C8538" w14:textId="77777777" w:rsidR="00094468" w:rsidRPr="00884A53" w:rsidRDefault="00094468" w:rsidP="00025E4D">
      <w:pPr>
        <w:pStyle w:val="berschrift2"/>
        <w:numPr>
          <w:ilvl w:val="0"/>
          <w:numId w:val="6"/>
        </w:numPr>
        <w:ind w:left="357" w:hanging="357"/>
        <w:contextualSpacing/>
        <w:jc w:val="both"/>
        <w:rPr>
          <w:sz w:val="22"/>
          <w:szCs w:val="22"/>
        </w:rPr>
      </w:pPr>
      <w:bookmarkStart w:id="3" w:name="_Toc484698049"/>
      <w:r w:rsidRPr="00884A53">
        <w:rPr>
          <w:sz w:val="22"/>
          <w:szCs w:val="22"/>
        </w:rPr>
        <w:t>Erste Hilfe/ Verhalten im Gefahrfall</w:t>
      </w:r>
      <w:bookmarkEnd w:id="3"/>
    </w:p>
    <w:tbl>
      <w:tblPr>
        <w:tblStyle w:val="Tabellenraster"/>
        <w:tblW w:w="0" w:type="auto"/>
        <w:tblInd w:w="534" w:type="dxa"/>
        <w:tblBorders>
          <w:insideH w:val="none" w:sz="0" w:space="0" w:color="auto"/>
          <w:insideV w:val="none" w:sz="0" w:space="0" w:color="auto"/>
        </w:tblBorders>
        <w:tblLook w:val="04A0" w:firstRow="1" w:lastRow="0" w:firstColumn="1" w:lastColumn="0" w:noHBand="0" w:noVBand="1"/>
      </w:tblPr>
      <w:tblGrid>
        <w:gridCol w:w="2257"/>
        <w:gridCol w:w="4040"/>
        <w:gridCol w:w="3477"/>
      </w:tblGrid>
      <w:tr w:rsidR="00094468" w:rsidRPr="00884A53" w14:paraId="13403EBB" w14:textId="77777777" w:rsidTr="00367469">
        <w:tc>
          <w:tcPr>
            <w:tcW w:w="2268" w:type="dxa"/>
            <w:vMerge w:val="restart"/>
            <w:vAlign w:val="center"/>
          </w:tcPr>
          <w:p w14:paraId="479F94CD" w14:textId="77777777" w:rsidR="00094468" w:rsidRPr="00884A53" w:rsidRDefault="00094468" w:rsidP="00025E4D">
            <w:pPr>
              <w:pStyle w:val="Listenabsatz"/>
              <w:ind w:left="0"/>
              <w:jc w:val="center"/>
              <w:rPr>
                <w:rFonts w:ascii="Arial" w:hAnsi="Arial" w:cs="Arial"/>
                <w:sz w:val="22"/>
              </w:rPr>
            </w:pPr>
            <w:r w:rsidRPr="00884A53">
              <w:rPr>
                <w:rFonts w:ascii="Arial" w:hAnsi="Arial" w:cs="Arial"/>
                <w:noProof/>
                <w:sz w:val="22"/>
              </w:rPr>
              <w:object w:dxaOrig="1360" w:dyaOrig="1360" w14:anchorId="2B70E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80.25pt" o:ole="">
                  <v:imagedata r:id="rId11" o:title=""/>
                </v:shape>
                <o:OLEObject Type="Embed" ProgID="MSDraw" ShapeID="_x0000_i1025" DrawAspect="Content" ObjectID="_1678711322" r:id="rId12"/>
              </w:object>
            </w:r>
          </w:p>
        </w:tc>
        <w:tc>
          <w:tcPr>
            <w:tcW w:w="4110" w:type="dxa"/>
            <w:vAlign w:val="center"/>
          </w:tcPr>
          <w:p w14:paraId="501C660C"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Erste Hilfe Kasten</w:t>
            </w:r>
          </w:p>
        </w:tc>
        <w:tc>
          <w:tcPr>
            <w:tcW w:w="3544" w:type="dxa"/>
            <w:vAlign w:val="center"/>
          </w:tcPr>
          <w:p w14:paraId="6C83B193"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highlight w:val="yellow"/>
              </w:rPr>
              <w:t>Raum xx</w:t>
            </w:r>
          </w:p>
        </w:tc>
      </w:tr>
      <w:tr w:rsidR="00094468" w:rsidRPr="00884A53" w14:paraId="169A66B3" w14:textId="77777777" w:rsidTr="00367469">
        <w:tc>
          <w:tcPr>
            <w:tcW w:w="2268" w:type="dxa"/>
            <w:vMerge/>
          </w:tcPr>
          <w:p w14:paraId="22B335D2" w14:textId="77777777" w:rsidR="00094468" w:rsidRPr="00884A53" w:rsidRDefault="00094468" w:rsidP="00025E4D">
            <w:pPr>
              <w:pStyle w:val="Listenabsatz"/>
              <w:ind w:left="0"/>
              <w:jc w:val="both"/>
              <w:rPr>
                <w:rFonts w:ascii="Arial" w:hAnsi="Arial" w:cs="Arial"/>
                <w:sz w:val="22"/>
              </w:rPr>
            </w:pPr>
          </w:p>
        </w:tc>
        <w:tc>
          <w:tcPr>
            <w:tcW w:w="4110" w:type="dxa"/>
            <w:vAlign w:val="center"/>
          </w:tcPr>
          <w:p w14:paraId="5024815F"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Notaufnahme Klinikum</w:t>
            </w:r>
          </w:p>
        </w:tc>
        <w:tc>
          <w:tcPr>
            <w:tcW w:w="3544" w:type="dxa"/>
            <w:vAlign w:val="center"/>
          </w:tcPr>
          <w:p w14:paraId="2383E950"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8605 oder 8813</w:t>
            </w:r>
            <w:r w:rsidR="00BE74F8" w:rsidRPr="00884A53">
              <w:rPr>
                <w:rFonts w:ascii="Arial" w:hAnsi="Arial" w:cs="Arial"/>
                <w:sz w:val="22"/>
              </w:rPr>
              <w:t xml:space="preserve"> (Pieper: 919-4112)</w:t>
            </w:r>
          </w:p>
        </w:tc>
      </w:tr>
      <w:tr w:rsidR="00094468" w:rsidRPr="00884A53" w14:paraId="00DF51DE" w14:textId="77777777" w:rsidTr="00367469">
        <w:tc>
          <w:tcPr>
            <w:tcW w:w="2268" w:type="dxa"/>
            <w:vMerge/>
          </w:tcPr>
          <w:p w14:paraId="3C62A331" w14:textId="77777777" w:rsidR="00094468" w:rsidRPr="00884A53" w:rsidRDefault="00094468" w:rsidP="00025E4D">
            <w:pPr>
              <w:pStyle w:val="Listenabsatz"/>
              <w:ind w:left="0"/>
              <w:jc w:val="both"/>
              <w:rPr>
                <w:rFonts w:ascii="Arial" w:hAnsi="Arial" w:cs="Arial"/>
                <w:sz w:val="22"/>
              </w:rPr>
            </w:pPr>
          </w:p>
        </w:tc>
        <w:tc>
          <w:tcPr>
            <w:tcW w:w="4110" w:type="dxa"/>
            <w:vAlign w:val="center"/>
          </w:tcPr>
          <w:p w14:paraId="2F1B5130"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Feuer/Notarzt</w:t>
            </w:r>
          </w:p>
        </w:tc>
        <w:tc>
          <w:tcPr>
            <w:tcW w:w="3544" w:type="dxa"/>
            <w:vAlign w:val="center"/>
          </w:tcPr>
          <w:p w14:paraId="460675BB"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112</w:t>
            </w:r>
          </w:p>
        </w:tc>
      </w:tr>
      <w:tr w:rsidR="00094468" w:rsidRPr="00884A53" w14:paraId="1D13CC1B" w14:textId="77777777" w:rsidTr="00367469">
        <w:tc>
          <w:tcPr>
            <w:tcW w:w="2268" w:type="dxa"/>
            <w:vMerge/>
          </w:tcPr>
          <w:p w14:paraId="12545757" w14:textId="77777777" w:rsidR="00094468" w:rsidRPr="00884A53" w:rsidRDefault="00094468" w:rsidP="00025E4D">
            <w:pPr>
              <w:pStyle w:val="Listenabsatz"/>
              <w:ind w:left="0"/>
              <w:jc w:val="both"/>
              <w:rPr>
                <w:rFonts w:ascii="Arial" w:hAnsi="Arial" w:cs="Arial"/>
                <w:sz w:val="22"/>
              </w:rPr>
            </w:pPr>
          </w:p>
        </w:tc>
        <w:tc>
          <w:tcPr>
            <w:tcW w:w="4110" w:type="dxa"/>
            <w:vAlign w:val="center"/>
          </w:tcPr>
          <w:p w14:paraId="48A76618"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Störmeldezentrale</w:t>
            </w:r>
          </w:p>
        </w:tc>
        <w:tc>
          <w:tcPr>
            <w:tcW w:w="3544" w:type="dxa"/>
            <w:vAlign w:val="center"/>
          </w:tcPr>
          <w:p w14:paraId="5904829E"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20000</w:t>
            </w:r>
          </w:p>
        </w:tc>
      </w:tr>
      <w:tr w:rsidR="00094468" w:rsidRPr="00884A53" w14:paraId="0F6E9902" w14:textId="77777777" w:rsidTr="00367469">
        <w:tc>
          <w:tcPr>
            <w:tcW w:w="2268" w:type="dxa"/>
            <w:vMerge/>
          </w:tcPr>
          <w:p w14:paraId="1B89E015" w14:textId="77777777" w:rsidR="00094468" w:rsidRPr="00884A53" w:rsidRDefault="00094468" w:rsidP="00025E4D">
            <w:pPr>
              <w:pStyle w:val="Listenabsatz"/>
              <w:ind w:left="0"/>
              <w:jc w:val="both"/>
              <w:rPr>
                <w:rFonts w:ascii="Arial" w:hAnsi="Arial" w:cs="Arial"/>
                <w:sz w:val="22"/>
              </w:rPr>
            </w:pPr>
          </w:p>
        </w:tc>
        <w:tc>
          <w:tcPr>
            <w:tcW w:w="4110" w:type="dxa"/>
            <w:vAlign w:val="center"/>
          </w:tcPr>
          <w:p w14:paraId="136648EB" w14:textId="77777777" w:rsidR="00094468" w:rsidRPr="00884A53" w:rsidRDefault="00094468" w:rsidP="00025E4D">
            <w:pPr>
              <w:pStyle w:val="Listenabsatz"/>
              <w:spacing w:before="100" w:beforeAutospacing="1" w:after="100" w:afterAutospacing="1"/>
              <w:ind w:left="0"/>
              <w:contextualSpacing w:val="0"/>
              <w:rPr>
                <w:rFonts w:ascii="Arial" w:hAnsi="Arial" w:cs="Arial"/>
                <w:sz w:val="22"/>
              </w:rPr>
            </w:pPr>
            <w:r w:rsidRPr="00884A53">
              <w:rPr>
                <w:rFonts w:ascii="Arial" w:hAnsi="Arial" w:cs="Arial"/>
                <w:sz w:val="22"/>
              </w:rPr>
              <w:t>Giftnotrufzentrale</w:t>
            </w:r>
          </w:p>
        </w:tc>
        <w:tc>
          <w:tcPr>
            <w:tcW w:w="3544" w:type="dxa"/>
            <w:vAlign w:val="center"/>
          </w:tcPr>
          <w:p w14:paraId="56081731" w14:textId="2F1D671F" w:rsidR="00094468" w:rsidRPr="00884A53" w:rsidRDefault="00B75EE0" w:rsidP="00025E4D">
            <w:pPr>
              <w:pStyle w:val="Listenabsatz"/>
              <w:spacing w:before="100" w:beforeAutospacing="1" w:after="100" w:afterAutospacing="1"/>
              <w:ind w:left="0"/>
              <w:contextualSpacing w:val="0"/>
              <w:rPr>
                <w:rFonts w:ascii="Arial" w:hAnsi="Arial" w:cs="Arial"/>
                <w:sz w:val="22"/>
              </w:rPr>
            </w:pPr>
            <w:r>
              <w:rPr>
                <w:rFonts w:ascii="Arial" w:hAnsi="Arial" w:cs="Arial"/>
                <w:sz w:val="22"/>
              </w:rPr>
              <w:t>22032</w:t>
            </w:r>
          </w:p>
        </w:tc>
      </w:tr>
    </w:tbl>
    <w:p w14:paraId="20F08BEA" w14:textId="77777777" w:rsidR="00094468" w:rsidRPr="00884A53" w:rsidRDefault="00094468" w:rsidP="00025E4D">
      <w:pPr>
        <w:pStyle w:val="Listenabsatz"/>
        <w:numPr>
          <w:ilvl w:val="0"/>
          <w:numId w:val="17"/>
        </w:numPr>
        <w:spacing w:before="120" w:after="120" w:line="240" w:lineRule="auto"/>
        <w:jc w:val="both"/>
        <w:rPr>
          <w:rFonts w:ascii="Arial" w:hAnsi="Arial" w:cs="Arial"/>
          <w:sz w:val="22"/>
        </w:rPr>
      </w:pPr>
      <w:r w:rsidRPr="00884A53">
        <w:rPr>
          <w:rFonts w:ascii="Arial" w:hAnsi="Arial" w:cs="Arial"/>
          <w:sz w:val="22"/>
        </w:rPr>
        <w:t>Ruhe bewahren und überstürztes, unüberlegtes Handeln vermeiden.</w:t>
      </w:r>
    </w:p>
    <w:p w14:paraId="47344D99" w14:textId="77777777" w:rsidR="00094468" w:rsidRPr="00884A53" w:rsidRDefault="00094468" w:rsidP="00025E4D">
      <w:pPr>
        <w:pStyle w:val="Listenabsatz"/>
        <w:numPr>
          <w:ilvl w:val="0"/>
          <w:numId w:val="17"/>
        </w:numPr>
        <w:spacing w:before="120" w:after="120" w:line="240" w:lineRule="auto"/>
        <w:jc w:val="both"/>
        <w:rPr>
          <w:rFonts w:ascii="Arial" w:hAnsi="Arial" w:cs="Arial"/>
          <w:sz w:val="22"/>
        </w:rPr>
      </w:pPr>
      <w:r w:rsidRPr="00884A53">
        <w:rPr>
          <w:rFonts w:ascii="Arial" w:hAnsi="Arial" w:cs="Arial"/>
          <w:sz w:val="22"/>
        </w:rPr>
        <w:t>Gefährdete Personen warnen, gegebenenfalls zum Verlassen der Räume auffordern.</w:t>
      </w:r>
    </w:p>
    <w:p w14:paraId="3C91CC43" w14:textId="2FF126B8" w:rsidR="00094468" w:rsidRPr="00884A53" w:rsidRDefault="00094468" w:rsidP="00025E4D">
      <w:pPr>
        <w:pStyle w:val="Listenabsatz"/>
        <w:numPr>
          <w:ilvl w:val="0"/>
          <w:numId w:val="17"/>
        </w:numPr>
        <w:spacing w:before="120" w:after="120" w:line="240" w:lineRule="auto"/>
        <w:jc w:val="both"/>
        <w:rPr>
          <w:rFonts w:ascii="Arial" w:hAnsi="Arial" w:cs="Arial"/>
          <w:sz w:val="22"/>
        </w:rPr>
      </w:pPr>
      <w:r w:rsidRPr="00884A53">
        <w:rPr>
          <w:rFonts w:ascii="Arial" w:hAnsi="Arial" w:cs="Arial"/>
          <w:sz w:val="22"/>
        </w:rPr>
        <w:t>Gefährdete und gefährliche Versuche beenden, ggf. Gas, Strom und Wasser abstellen.</w:t>
      </w:r>
      <w:r w:rsidRPr="00884A53">
        <w:rPr>
          <w:rFonts w:ascii="Arial" w:hAnsi="Arial" w:cs="Arial"/>
          <w:i/>
          <w:sz w:val="22"/>
        </w:rPr>
        <w:t xml:space="preserve"> </w:t>
      </w:r>
      <w:r w:rsidRPr="00884A53">
        <w:rPr>
          <w:rFonts w:ascii="Arial" w:hAnsi="Arial" w:cs="Arial"/>
          <w:i/>
          <w:sz w:val="22"/>
        </w:rPr>
        <w:tab/>
      </w:r>
      <w:r w:rsidRPr="00884A53">
        <w:rPr>
          <w:rFonts w:ascii="Arial" w:hAnsi="Arial" w:cs="Arial"/>
          <w:sz w:val="22"/>
          <w:highlight w:val="yellow"/>
        </w:rPr>
        <w:t xml:space="preserve">(Die Notabschaltung für </w:t>
      </w:r>
      <w:r w:rsidR="00072A49" w:rsidRPr="00884A53">
        <w:rPr>
          <w:rFonts w:ascii="Arial" w:hAnsi="Arial" w:cs="Arial"/>
          <w:sz w:val="22"/>
          <w:highlight w:val="yellow"/>
        </w:rPr>
        <w:t>xx</w:t>
      </w:r>
      <w:r w:rsidRPr="00884A53">
        <w:rPr>
          <w:rFonts w:ascii="Arial" w:hAnsi="Arial" w:cs="Arial"/>
          <w:sz w:val="22"/>
          <w:highlight w:val="yellow"/>
        </w:rPr>
        <w:t xml:space="preserve"> befindet sich </w:t>
      </w:r>
      <w:r w:rsidR="00072A49" w:rsidRPr="00884A53">
        <w:rPr>
          <w:rFonts w:ascii="Arial" w:hAnsi="Arial" w:cs="Arial"/>
          <w:sz w:val="22"/>
          <w:highlight w:val="yellow"/>
        </w:rPr>
        <w:t>xx</w:t>
      </w:r>
      <w:r w:rsidRPr="00884A53">
        <w:rPr>
          <w:rFonts w:ascii="Arial" w:hAnsi="Arial" w:cs="Arial"/>
          <w:sz w:val="22"/>
          <w:highlight w:val="yellow"/>
        </w:rPr>
        <w:t>; ggf. muss Kühlwasser weiterlaufen).</w:t>
      </w:r>
      <w:r w:rsidRPr="00884A53">
        <w:rPr>
          <w:rFonts w:ascii="Arial" w:hAnsi="Arial" w:cs="Arial"/>
          <w:sz w:val="22"/>
        </w:rPr>
        <w:t xml:space="preserve"> </w:t>
      </w:r>
    </w:p>
    <w:p w14:paraId="4055EC79" w14:textId="77777777" w:rsidR="00094468" w:rsidRPr="00884A53" w:rsidRDefault="00094468" w:rsidP="00025E4D">
      <w:pPr>
        <w:pStyle w:val="Listenabsatz"/>
        <w:numPr>
          <w:ilvl w:val="0"/>
          <w:numId w:val="19"/>
        </w:numPr>
        <w:spacing w:line="240" w:lineRule="auto"/>
        <w:ind w:left="709"/>
        <w:jc w:val="both"/>
        <w:rPr>
          <w:rFonts w:ascii="Arial" w:hAnsi="Arial" w:cs="Arial"/>
          <w:sz w:val="22"/>
        </w:rPr>
      </w:pPr>
      <w:r w:rsidRPr="00884A53">
        <w:rPr>
          <w:rFonts w:ascii="Arial" w:hAnsi="Arial" w:cs="Arial"/>
          <w:sz w:val="22"/>
        </w:rPr>
        <w:t xml:space="preserve">Verletzungen sind </w:t>
      </w:r>
      <w:r w:rsidR="000A4E19" w:rsidRPr="00884A53">
        <w:rPr>
          <w:rFonts w:ascii="Arial" w:hAnsi="Arial" w:cs="Arial"/>
          <w:sz w:val="22"/>
        </w:rPr>
        <w:t xml:space="preserve">unverzüglich dem Projektleiter </w:t>
      </w:r>
      <w:r w:rsidRPr="00884A53">
        <w:rPr>
          <w:rFonts w:ascii="Arial" w:hAnsi="Arial" w:cs="Arial"/>
          <w:sz w:val="22"/>
        </w:rPr>
        <w:t xml:space="preserve">zu melden und im Verbandsbuch </w:t>
      </w:r>
      <w:r w:rsidRPr="00884A53">
        <w:rPr>
          <w:rFonts w:ascii="Arial" w:hAnsi="Arial" w:cs="Arial"/>
          <w:sz w:val="22"/>
          <w:highlight w:val="yellow"/>
        </w:rPr>
        <w:t>wo zu finden?</w:t>
      </w:r>
      <w:r w:rsidRPr="00884A53">
        <w:rPr>
          <w:rFonts w:ascii="Arial" w:hAnsi="Arial" w:cs="Arial"/>
          <w:sz w:val="22"/>
        </w:rPr>
        <w:t xml:space="preserve"> zu dokumentieren.</w:t>
      </w:r>
    </w:p>
    <w:p w14:paraId="3B5DB865" w14:textId="77777777" w:rsidR="00094468" w:rsidRPr="00884A53" w:rsidRDefault="00094468" w:rsidP="00025E4D">
      <w:pPr>
        <w:pStyle w:val="Listenabsatz"/>
        <w:numPr>
          <w:ilvl w:val="0"/>
          <w:numId w:val="19"/>
        </w:numPr>
        <w:spacing w:line="240" w:lineRule="auto"/>
        <w:ind w:left="709"/>
        <w:jc w:val="both"/>
        <w:rPr>
          <w:rFonts w:ascii="Arial" w:hAnsi="Arial" w:cs="Arial"/>
          <w:sz w:val="22"/>
        </w:rPr>
      </w:pPr>
      <w:commentRangeStart w:id="4"/>
      <w:r w:rsidRPr="00884A53">
        <w:rPr>
          <w:rFonts w:ascii="Arial" w:hAnsi="Arial" w:cs="Arial"/>
          <w:sz w:val="22"/>
        </w:rPr>
        <w:t>Alarmblatt</w:t>
      </w:r>
      <w:commentRangeEnd w:id="4"/>
      <w:r w:rsidR="00034451" w:rsidRPr="00884A53">
        <w:rPr>
          <w:rStyle w:val="Kommentarzeichen"/>
          <w:sz w:val="22"/>
          <w:szCs w:val="22"/>
        </w:rPr>
        <w:commentReference w:id="4"/>
      </w:r>
      <w:r w:rsidRPr="00884A53">
        <w:rPr>
          <w:rFonts w:ascii="Arial" w:hAnsi="Arial" w:cs="Arial"/>
          <w:sz w:val="22"/>
        </w:rPr>
        <w:t xml:space="preserve"> beachten, siehe Aushänge! </w:t>
      </w:r>
    </w:p>
    <w:p w14:paraId="1577DDC0" w14:textId="77777777" w:rsidR="00094468" w:rsidRPr="00884A53" w:rsidRDefault="00094468" w:rsidP="00025E4D">
      <w:pPr>
        <w:pStyle w:val="berschrift3"/>
        <w:numPr>
          <w:ilvl w:val="1"/>
          <w:numId w:val="6"/>
        </w:numPr>
        <w:ind w:left="788" w:hanging="431"/>
        <w:jc w:val="both"/>
        <w:rPr>
          <w:sz w:val="22"/>
        </w:rPr>
      </w:pPr>
      <w:bookmarkStart w:id="5" w:name="_Toc484698050"/>
      <w:r w:rsidRPr="00884A53">
        <w:rPr>
          <w:sz w:val="22"/>
        </w:rPr>
        <w:t>Verletzungen</w:t>
      </w:r>
      <w:bookmarkEnd w:id="5"/>
    </w:p>
    <w:p w14:paraId="3282C72C" w14:textId="77777777" w:rsidR="00094468" w:rsidRPr="00884A53" w:rsidRDefault="00094468" w:rsidP="00025E4D">
      <w:pPr>
        <w:pStyle w:val="Listenabsatz"/>
        <w:numPr>
          <w:ilvl w:val="0"/>
          <w:numId w:val="3"/>
        </w:numPr>
        <w:spacing w:line="240" w:lineRule="auto"/>
        <w:ind w:left="1134"/>
        <w:jc w:val="both"/>
        <w:rPr>
          <w:rFonts w:ascii="Arial" w:hAnsi="Arial" w:cs="Arial"/>
          <w:sz w:val="22"/>
          <w:highlight w:val="yellow"/>
        </w:rPr>
      </w:pPr>
      <w:r w:rsidRPr="00884A53">
        <w:rPr>
          <w:rFonts w:ascii="Arial" w:hAnsi="Arial" w:cs="Arial"/>
          <w:sz w:val="22"/>
        </w:rPr>
        <w:t xml:space="preserve">Kontaminierte Hautstellen desinfizieren </w:t>
      </w:r>
      <w:r w:rsidRPr="00884A53">
        <w:rPr>
          <w:rFonts w:ascii="Arial" w:hAnsi="Arial" w:cs="Arial"/>
          <w:sz w:val="22"/>
          <w:highlight w:val="yellow"/>
        </w:rPr>
        <w:t xml:space="preserve">Womit? Konzentration? Einwirkzeit? </w:t>
      </w:r>
    </w:p>
    <w:p w14:paraId="5E1FB435" w14:textId="3071DC14" w:rsidR="00094468" w:rsidRPr="00884A53" w:rsidRDefault="00094468" w:rsidP="00025E4D">
      <w:pPr>
        <w:pStyle w:val="Listenabsatz"/>
        <w:numPr>
          <w:ilvl w:val="0"/>
          <w:numId w:val="3"/>
        </w:numPr>
        <w:spacing w:line="240" w:lineRule="auto"/>
        <w:ind w:left="1134"/>
        <w:jc w:val="both"/>
        <w:rPr>
          <w:rFonts w:ascii="Arial" w:hAnsi="Arial" w:cs="Arial"/>
          <w:sz w:val="22"/>
        </w:rPr>
      </w:pPr>
      <w:r w:rsidRPr="00884A53">
        <w:rPr>
          <w:rFonts w:ascii="Arial" w:hAnsi="Arial" w:cs="Arial"/>
          <w:sz w:val="22"/>
        </w:rPr>
        <w:t xml:space="preserve">Augen und Schleimhäute ausgiebig (mindestens 5 Minuten) mit viel fließendem Wasser spülen. Augenduschen befinden sich </w:t>
      </w:r>
      <w:proofErr w:type="gramStart"/>
      <w:r w:rsidR="00072A49" w:rsidRPr="00884A53">
        <w:rPr>
          <w:rFonts w:ascii="Arial" w:hAnsi="Arial" w:cs="Arial"/>
          <w:i/>
          <w:sz w:val="22"/>
          <w:highlight w:val="yellow"/>
        </w:rPr>
        <w:t>wo?</w:t>
      </w:r>
      <w:r w:rsidRPr="00884A53">
        <w:rPr>
          <w:rFonts w:ascii="Arial" w:hAnsi="Arial" w:cs="Arial"/>
          <w:sz w:val="22"/>
        </w:rPr>
        <w:t>.</w:t>
      </w:r>
      <w:proofErr w:type="gramEnd"/>
    </w:p>
    <w:p w14:paraId="01512B33" w14:textId="77777777" w:rsidR="00094468" w:rsidRPr="00884A53" w:rsidRDefault="00094468" w:rsidP="00025E4D">
      <w:pPr>
        <w:pStyle w:val="Listenabsatz"/>
        <w:numPr>
          <w:ilvl w:val="0"/>
          <w:numId w:val="3"/>
        </w:numPr>
        <w:spacing w:line="240" w:lineRule="auto"/>
        <w:ind w:left="1134"/>
        <w:jc w:val="both"/>
        <w:rPr>
          <w:rFonts w:ascii="Arial" w:hAnsi="Arial" w:cs="Arial"/>
          <w:sz w:val="22"/>
        </w:rPr>
      </w:pPr>
      <w:r w:rsidRPr="00884A53">
        <w:rPr>
          <w:rFonts w:ascii="Arial" w:hAnsi="Arial" w:cs="Arial"/>
          <w:sz w:val="22"/>
        </w:rPr>
        <w:t xml:space="preserve">Treten trotz dieser Sofortmaßnahmen weitere Beschwerden auf, so ist umgehend die Tagespflege/Nachtaufnahme (TN) UBFT, Ebene 01, Aufzug C 1 aufzusuchen (Telefon 8605 oder 8813). Konsultierte Ärzte sind über die Möglichkeit einer Infektion mit biologischem Material zu unterrichten. </w:t>
      </w:r>
    </w:p>
    <w:p w14:paraId="21F3041E" w14:textId="77777777" w:rsidR="00094468" w:rsidRPr="00884A53" w:rsidRDefault="00094468" w:rsidP="00025E4D">
      <w:pPr>
        <w:pStyle w:val="berschrift3"/>
        <w:numPr>
          <w:ilvl w:val="1"/>
          <w:numId w:val="6"/>
        </w:numPr>
        <w:jc w:val="both"/>
        <w:rPr>
          <w:sz w:val="22"/>
        </w:rPr>
      </w:pPr>
      <w:bookmarkStart w:id="6" w:name="_Toc484698051"/>
      <w:r w:rsidRPr="00884A53">
        <w:rPr>
          <w:sz w:val="22"/>
        </w:rPr>
        <w:t>Verhalten bei Feuer</w:t>
      </w:r>
      <w:bookmarkEnd w:id="6"/>
    </w:p>
    <w:p w14:paraId="02F1BC69" w14:textId="77777777" w:rsidR="00094468" w:rsidRPr="00884A53" w:rsidRDefault="00094468" w:rsidP="00025E4D">
      <w:pPr>
        <w:pStyle w:val="Listenabsatz"/>
        <w:numPr>
          <w:ilvl w:val="0"/>
          <w:numId w:val="4"/>
        </w:numPr>
        <w:spacing w:line="240" w:lineRule="auto"/>
        <w:ind w:left="1134"/>
        <w:jc w:val="both"/>
        <w:rPr>
          <w:rFonts w:ascii="Arial" w:hAnsi="Arial" w:cs="Arial"/>
          <w:sz w:val="22"/>
        </w:rPr>
      </w:pPr>
      <w:r w:rsidRPr="00884A53">
        <w:rPr>
          <w:rFonts w:ascii="Arial" w:hAnsi="Arial" w:cs="Arial"/>
          <w:sz w:val="22"/>
        </w:rPr>
        <w:t xml:space="preserve">Als Hauptfluchtwege sind die Wege </w:t>
      </w:r>
      <w:r w:rsidRPr="00884A53">
        <w:rPr>
          <w:rFonts w:ascii="Arial" w:hAnsi="Arial" w:cs="Arial"/>
          <w:sz w:val="22"/>
          <w:highlight w:val="yellow"/>
        </w:rPr>
        <w:t>xx</w:t>
      </w:r>
      <w:r w:rsidRPr="00884A53">
        <w:rPr>
          <w:rFonts w:ascii="Arial" w:hAnsi="Arial" w:cs="Arial"/>
          <w:sz w:val="22"/>
        </w:rPr>
        <w:t xml:space="preserve"> vorgesehen. </w:t>
      </w:r>
    </w:p>
    <w:p w14:paraId="0ED5A808" w14:textId="47346D81" w:rsidR="00094468" w:rsidRPr="00884A53" w:rsidRDefault="00094468" w:rsidP="00025E4D">
      <w:pPr>
        <w:pStyle w:val="Listenabsatz"/>
        <w:numPr>
          <w:ilvl w:val="0"/>
          <w:numId w:val="4"/>
        </w:numPr>
        <w:spacing w:line="240" w:lineRule="auto"/>
        <w:ind w:left="1134"/>
        <w:jc w:val="both"/>
        <w:rPr>
          <w:rFonts w:ascii="Arial" w:hAnsi="Arial" w:cs="Arial"/>
          <w:sz w:val="22"/>
        </w:rPr>
      </w:pPr>
      <w:r w:rsidRPr="00884A53">
        <w:rPr>
          <w:rFonts w:ascii="Arial" w:hAnsi="Arial" w:cs="Arial"/>
          <w:sz w:val="22"/>
        </w:rPr>
        <w:t xml:space="preserve">Der Feuerwehrplan befindet sich </w:t>
      </w:r>
      <w:proofErr w:type="gramStart"/>
      <w:r w:rsidR="00072A49" w:rsidRPr="00884A53">
        <w:rPr>
          <w:rFonts w:ascii="Arial" w:hAnsi="Arial" w:cs="Arial"/>
          <w:i/>
          <w:sz w:val="22"/>
          <w:highlight w:val="yellow"/>
        </w:rPr>
        <w:t>wo?</w:t>
      </w:r>
      <w:r w:rsidRPr="00884A53">
        <w:rPr>
          <w:rFonts w:ascii="Arial" w:hAnsi="Arial" w:cs="Arial"/>
          <w:sz w:val="22"/>
          <w:highlight w:val="yellow"/>
        </w:rPr>
        <w:t>.</w:t>
      </w:r>
      <w:proofErr w:type="gramEnd"/>
      <w:r w:rsidRPr="00884A53">
        <w:rPr>
          <w:rFonts w:ascii="Arial" w:hAnsi="Arial" w:cs="Arial"/>
          <w:sz w:val="22"/>
        </w:rPr>
        <w:t xml:space="preserve"> </w:t>
      </w:r>
    </w:p>
    <w:p w14:paraId="359BE641" w14:textId="77777777" w:rsidR="00094468" w:rsidRPr="00884A53" w:rsidRDefault="00094468" w:rsidP="00025E4D">
      <w:pPr>
        <w:pStyle w:val="Listenabsatz"/>
        <w:numPr>
          <w:ilvl w:val="0"/>
          <w:numId w:val="4"/>
        </w:numPr>
        <w:spacing w:line="240" w:lineRule="auto"/>
        <w:ind w:left="1134"/>
        <w:jc w:val="both"/>
        <w:rPr>
          <w:rFonts w:ascii="Arial" w:hAnsi="Arial" w:cs="Arial"/>
          <w:sz w:val="22"/>
        </w:rPr>
      </w:pPr>
      <w:r w:rsidRPr="00884A53">
        <w:rPr>
          <w:rFonts w:ascii="Arial" w:hAnsi="Arial" w:cs="Arial"/>
          <w:sz w:val="22"/>
        </w:rPr>
        <w:t xml:space="preserve">Feuerlöscher befinden sich in den Räumen </w:t>
      </w:r>
      <w:r w:rsidRPr="00884A53">
        <w:rPr>
          <w:rFonts w:ascii="Arial" w:hAnsi="Arial" w:cs="Arial"/>
          <w:sz w:val="22"/>
          <w:highlight w:val="yellow"/>
        </w:rPr>
        <w:t>xx</w:t>
      </w:r>
      <w:r w:rsidRPr="00884A53">
        <w:rPr>
          <w:rFonts w:ascii="Arial" w:hAnsi="Arial" w:cs="Arial"/>
          <w:sz w:val="22"/>
        </w:rPr>
        <w:t>.</w:t>
      </w:r>
    </w:p>
    <w:p w14:paraId="38DD2C4F" w14:textId="77777777" w:rsidR="00094468" w:rsidRPr="00884A53" w:rsidRDefault="00094468" w:rsidP="00025E4D">
      <w:pPr>
        <w:pStyle w:val="Listenabsatz"/>
        <w:numPr>
          <w:ilvl w:val="0"/>
          <w:numId w:val="4"/>
        </w:numPr>
        <w:spacing w:line="240" w:lineRule="auto"/>
        <w:ind w:left="1134"/>
        <w:jc w:val="both"/>
        <w:rPr>
          <w:rFonts w:ascii="Arial" w:hAnsi="Arial" w:cs="Arial"/>
          <w:sz w:val="22"/>
        </w:rPr>
      </w:pPr>
      <w:r w:rsidRPr="00884A53">
        <w:rPr>
          <w:rFonts w:ascii="Arial" w:hAnsi="Arial" w:cs="Arial"/>
          <w:sz w:val="22"/>
        </w:rPr>
        <w:t xml:space="preserve">Falls Kleidung Feuer gefangen hat, die </w:t>
      </w:r>
      <w:proofErr w:type="gramStart"/>
      <w:r w:rsidRPr="00884A53">
        <w:rPr>
          <w:rFonts w:ascii="Arial" w:hAnsi="Arial" w:cs="Arial"/>
          <w:sz w:val="22"/>
        </w:rPr>
        <w:t xml:space="preserve">Personendusche  </w:t>
      </w:r>
      <w:r w:rsidRPr="00884A53">
        <w:rPr>
          <w:rFonts w:ascii="Arial" w:hAnsi="Arial" w:cs="Arial"/>
          <w:i/>
          <w:sz w:val="22"/>
          <w:highlight w:val="yellow"/>
        </w:rPr>
        <w:t>wo</w:t>
      </w:r>
      <w:proofErr w:type="gramEnd"/>
      <w:r w:rsidRPr="00884A53">
        <w:rPr>
          <w:rFonts w:ascii="Arial" w:hAnsi="Arial" w:cs="Arial"/>
          <w:i/>
          <w:sz w:val="22"/>
          <w:highlight w:val="yellow"/>
        </w:rPr>
        <w:t>?</w:t>
      </w:r>
      <w:r w:rsidRPr="00884A53">
        <w:rPr>
          <w:rFonts w:ascii="Arial" w:hAnsi="Arial" w:cs="Arial"/>
          <w:sz w:val="22"/>
        </w:rPr>
        <w:t xml:space="preserve"> benutzen.</w:t>
      </w:r>
    </w:p>
    <w:p w14:paraId="17F9A905" w14:textId="77777777" w:rsidR="00094468" w:rsidRPr="00884A53" w:rsidRDefault="00094468" w:rsidP="00025E4D">
      <w:pPr>
        <w:spacing w:line="240" w:lineRule="auto"/>
        <w:ind w:left="709"/>
        <w:jc w:val="both"/>
        <w:rPr>
          <w:rFonts w:ascii="Arial" w:hAnsi="Arial" w:cs="Arial"/>
          <w:sz w:val="22"/>
        </w:rPr>
      </w:pPr>
      <w:r w:rsidRPr="00884A53">
        <w:rPr>
          <w:rFonts w:ascii="Arial" w:hAnsi="Arial" w:cs="Arial"/>
          <w:sz w:val="22"/>
        </w:rPr>
        <w:t>Nach leichten Verbrennungen und Verbrühungen sind die betroffenen Hautpartien unverzüglich mindestens 10 Minuten unter fließendes kaltes Wasser oder in Eis (Eismaschine) zu halten.</w:t>
      </w:r>
    </w:p>
    <w:p w14:paraId="5FD5E1E2" w14:textId="77777777" w:rsidR="00142DC9" w:rsidRPr="00884A53" w:rsidRDefault="00094468" w:rsidP="00025E4D">
      <w:pPr>
        <w:pStyle w:val="berschrift3"/>
        <w:numPr>
          <w:ilvl w:val="1"/>
          <w:numId w:val="6"/>
        </w:numPr>
        <w:ind w:left="709"/>
        <w:jc w:val="both"/>
        <w:rPr>
          <w:rFonts w:ascii="Arial" w:hAnsi="Arial" w:cs="Arial"/>
          <w:sz w:val="22"/>
        </w:rPr>
      </w:pPr>
      <w:bookmarkStart w:id="7" w:name="_Toc484698052"/>
      <w:r w:rsidRPr="00884A53">
        <w:rPr>
          <w:sz w:val="22"/>
        </w:rPr>
        <w:t>Austreten von biologischem Material</w:t>
      </w:r>
      <w:bookmarkEnd w:id="7"/>
    </w:p>
    <w:p w14:paraId="2B47765E" w14:textId="7DDD2CE5" w:rsidR="00142DC9" w:rsidRPr="00884A53" w:rsidRDefault="00142DC9" w:rsidP="00025E4D">
      <w:pPr>
        <w:spacing w:line="240" w:lineRule="auto"/>
        <w:ind w:left="709"/>
        <w:rPr>
          <w:sz w:val="22"/>
        </w:rPr>
      </w:pPr>
      <w:r w:rsidRPr="00884A53">
        <w:rPr>
          <w:sz w:val="22"/>
        </w:rPr>
        <w:t>Werden Organismen verschüttet, muss unverzüglich der kontaminierte Bereich gesperrt und desinfiziert werden. Größere kontaminierte Flüssigkeitsmengen werden mit saugfähigem Material aufgenommen und anschließend autoklaviert. Die Desinfektion erfolgt gemäß dem Hygieneplan.</w:t>
      </w:r>
    </w:p>
    <w:p w14:paraId="6F94B0C3" w14:textId="77777777" w:rsidR="00142DC9" w:rsidRPr="00884A53" w:rsidRDefault="00142DC9" w:rsidP="00025E4D">
      <w:pPr>
        <w:pStyle w:val="berschrift3"/>
        <w:numPr>
          <w:ilvl w:val="1"/>
          <w:numId w:val="6"/>
        </w:numPr>
        <w:ind w:left="709"/>
        <w:jc w:val="both"/>
        <w:rPr>
          <w:rFonts w:ascii="Arial" w:hAnsi="Arial" w:cs="Arial"/>
          <w:sz w:val="22"/>
        </w:rPr>
      </w:pPr>
      <w:bookmarkStart w:id="8" w:name="_Toc484698053"/>
      <w:r w:rsidRPr="00884A53">
        <w:rPr>
          <w:rFonts w:ascii="Arial" w:hAnsi="Arial" w:cs="Arial"/>
          <w:sz w:val="22"/>
        </w:rPr>
        <w:t>Energieausfall</w:t>
      </w:r>
      <w:bookmarkEnd w:id="8"/>
    </w:p>
    <w:p w14:paraId="364E2705" w14:textId="77777777" w:rsidR="00142DC9" w:rsidRPr="00884A53" w:rsidRDefault="00142DC9" w:rsidP="00025E4D">
      <w:pPr>
        <w:spacing w:before="120" w:after="120" w:line="240" w:lineRule="auto"/>
        <w:ind w:left="709"/>
        <w:jc w:val="both"/>
        <w:rPr>
          <w:rFonts w:ascii="Arial" w:hAnsi="Arial" w:cs="Arial"/>
          <w:sz w:val="22"/>
        </w:rPr>
      </w:pPr>
      <w:r w:rsidRPr="00884A53">
        <w:rPr>
          <w:rFonts w:ascii="Arial" w:hAnsi="Arial" w:cs="Arial"/>
          <w:sz w:val="22"/>
        </w:rPr>
        <w:t>Bei einem Energieausfall sind die Arbeiten in der Sicherheitswerkbank unverzüglich einzustellen. Gefäße sind auslaufsicher zu verschließen. Die Frontscheibe der Sicherheitswerkbank ist zu schließen. Vor Wiederaufnahme der Arbeiten sind Geräte, Außenflächen von Gefäßen und Arbeitsflächen mit einem geeigneten Desinfektionsmittel zu desinfizieren.</w:t>
      </w:r>
    </w:p>
    <w:p w14:paraId="6F3BC028" w14:textId="3A258064" w:rsidR="00275F1F" w:rsidRPr="00884A53" w:rsidRDefault="001C673B" w:rsidP="00025E4D">
      <w:pPr>
        <w:pStyle w:val="berschrift2"/>
        <w:numPr>
          <w:ilvl w:val="0"/>
          <w:numId w:val="6"/>
        </w:numPr>
        <w:spacing w:after="240"/>
        <w:jc w:val="both"/>
        <w:rPr>
          <w:sz w:val="22"/>
          <w:szCs w:val="22"/>
        </w:rPr>
      </w:pPr>
      <w:bookmarkStart w:id="9" w:name="_Toc484698054"/>
      <w:r w:rsidRPr="00884A53">
        <w:rPr>
          <w:sz w:val="22"/>
          <w:szCs w:val="22"/>
        </w:rPr>
        <w:lastRenderedPageBreak/>
        <w:t>Benannte</w:t>
      </w:r>
      <w:r w:rsidR="00275F1F" w:rsidRPr="00884A53">
        <w:rPr>
          <w:sz w:val="22"/>
          <w:szCs w:val="22"/>
        </w:rPr>
        <w:t xml:space="preserve"> Personen</w:t>
      </w:r>
      <w:bookmarkEnd w:id="9"/>
    </w:p>
    <w:tbl>
      <w:tblPr>
        <w:tblStyle w:val="Tabellenraster"/>
        <w:tblW w:w="0" w:type="auto"/>
        <w:tblInd w:w="720" w:type="dxa"/>
        <w:tblLook w:val="04A0" w:firstRow="1" w:lastRow="0" w:firstColumn="1" w:lastColumn="0" w:noHBand="0" w:noVBand="1"/>
      </w:tblPr>
      <w:tblGrid>
        <w:gridCol w:w="3168"/>
        <w:gridCol w:w="3490"/>
        <w:gridCol w:w="2930"/>
      </w:tblGrid>
      <w:tr w:rsidR="00823359" w:rsidRPr="00884A53" w14:paraId="7419CDA5" w14:textId="77777777" w:rsidTr="00EE4518">
        <w:tc>
          <w:tcPr>
            <w:tcW w:w="3168" w:type="dxa"/>
            <w:vAlign w:val="center"/>
          </w:tcPr>
          <w:p w14:paraId="6247BA76" w14:textId="77777777" w:rsidR="00823359" w:rsidRPr="00884A53" w:rsidRDefault="00823359" w:rsidP="00025E4D">
            <w:pPr>
              <w:pStyle w:val="Listenabsatz"/>
              <w:spacing w:before="120" w:after="120"/>
              <w:ind w:left="0"/>
              <w:contextualSpacing w:val="0"/>
              <w:jc w:val="both"/>
              <w:rPr>
                <w:rFonts w:ascii="Arial" w:hAnsi="Arial" w:cs="Arial"/>
                <w:sz w:val="22"/>
              </w:rPr>
            </w:pPr>
            <w:r w:rsidRPr="00884A53">
              <w:rPr>
                <w:rFonts w:ascii="Arial" w:hAnsi="Arial" w:cs="Arial"/>
                <w:sz w:val="22"/>
              </w:rPr>
              <w:t>Projektleiter/in</w:t>
            </w:r>
          </w:p>
        </w:tc>
        <w:tc>
          <w:tcPr>
            <w:tcW w:w="3490" w:type="dxa"/>
            <w:vAlign w:val="center"/>
          </w:tcPr>
          <w:p w14:paraId="74C92B7D" w14:textId="77777777" w:rsidR="00823359" w:rsidRPr="00884A53" w:rsidRDefault="00823359" w:rsidP="00025E4D">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Name</w:t>
            </w:r>
          </w:p>
        </w:tc>
        <w:tc>
          <w:tcPr>
            <w:tcW w:w="2930" w:type="dxa"/>
          </w:tcPr>
          <w:p w14:paraId="64964674" w14:textId="77777777" w:rsidR="00823359" w:rsidRPr="00884A53" w:rsidRDefault="00823359" w:rsidP="00025E4D">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Telefon</w:t>
            </w:r>
          </w:p>
        </w:tc>
      </w:tr>
      <w:tr w:rsidR="00681155" w:rsidRPr="00884A53" w14:paraId="3129590A" w14:textId="77777777" w:rsidTr="00EE4518">
        <w:tc>
          <w:tcPr>
            <w:tcW w:w="3168" w:type="dxa"/>
            <w:tcBorders>
              <w:bottom w:val="single" w:sz="4" w:space="0" w:color="auto"/>
            </w:tcBorders>
            <w:vAlign w:val="center"/>
          </w:tcPr>
          <w:p w14:paraId="1CF3164C" w14:textId="77777777" w:rsidR="00681155" w:rsidRPr="00884A53" w:rsidRDefault="00681155" w:rsidP="00025E4D">
            <w:pPr>
              <w:pStyle w:val="Listenabsatz"/>
              <w:spacing w:before="120" w:after="120"/>
              <w:ind w:left="0"/>
              <w:contextualSpacing w:val="0"/>
              <w:jc w:val="both"/>
              <w:rPr>
                <w:rFonts w:ascii="Arial" w:hAnsi="Arial" w:cs="Arial"/>
                <w:sz w:val="22"/>
              </w:rPr>
            </w:pPr>
            <w:r w:rsidRPr="00884A53">
              <w:rPr>
                <w:rFonts w:ascii="Arial" w:hAnsi="Arial" w:cs="Arial"/>
                <w:sz w:val="22"/>
              </w:rPr>
              <w:t>Projektleiter Stellvertreter</w:t>
            </w:r>
          </w:p>
        </w:tc>
        <w:tc>
          <w:tcPr>
            <w:tcW w:w="3490" w:type="dxa"/>
            <w:tcBorders>
              <w:bottom w:val="single" w:sz="4" w:space="0" w:color="auto"/>
            </w:tcBorders>
            <w:vAlign w:val="center"/>
          </w:tcPr>
          <w:p w14:paraId="34AB360E" w14:textId="77777777" w:rsidR="00681155" w:rsidRPr="00884A53" w:rsidRDefault="00681155" w:rsidP="00025E4D">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Name</w:t>
            </w:r>
          </w:p>
        </w:tc>
        <w:tc>
          <w:tcPr>
            <w:tcW w:w="2930" w:type="dxa"/>
            <w:tcBorders>
              <w:bottom w:val="single" w:sz="4" w:space="0" w:color="auto"/>
            </w:tcBorders>
          </w:tcPr>
          <w:p w14:paraId="274585C3" w14:textId="77777777" w:rsidR="00681155" w:rsidRPr="00884A53" w:rsidRDefault="00681155" w:rsidP="00025E4D">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Telefon</w:t>
            </w:r>
          </w:p>
        </w:tc>
      </w:tr>
      <w:tr w:rsidR="00823359" w:rsidRPr="00884A53" w14:paraId="59C23B5B" w14:textId="77777777" w:rsidTr="00EE4518">
        <w:tc>
          <w:tcPr>
            <w:tcW w:w="3168" w:type="dxa"/>
            <w:tcBorders>
              <w:bottom w:val="double" w:sz="4" w:space="0" w:color="auto"/>
            </w:tcBorders>
            <w:vAlign w:val="center"/>
          </w:tcPr>
          <w:p w14:paraId="1A49AE40" w14:textId="77777777" w:rsidR="00823359" w:rsidRPr="00884A53" w:rsidRDefault="00823359" w:rsidP="00025E4D">
            <w:pPr>
              <w:pStyle w:val="Listenabsatz"/>
              <w:spacing w:before="120" w:after="120"/>
              <w:ind w:left="0"/>
              <w:contextualSpacing w:val="0"/>
              <w:jc w:val="both"/>
              <w:rPr>
                <w:rFonts w:ascii="Arial" w:hAnsi="Arial" w:cs="Arial"/>
                <w:sz w:val="22"/>
              </w:rPr>
            </w:pPr>
            <w:r w:rsidRPr="00884A53">
              <w:rPr>
                <w:rFonts w:ascii="Arial" w:hAnsi="Arial" w:cs="Arial"/>
                <w:sz w:val="22"/>
              </w:rPr>
              <w:t>BBS</w:t>
            </w:r>
          </w:p>
        </w:tc>
        <w:tc>
          <w:tcPr>
            <w:tcW w:w="3490" w:type="dxa"/>
            <w:tcBorders>
              <w:bottom w:val="double" w:sz="4" w:space="0" w:color="auto"/>
            </w:tcBorders>
            <w:vAlign w:val="center"/>
          </w:tcPr>
          <w:p w14:paraId="17AE8A05" w14:textId="77777777" w:rsidR="00823359" w:rsidRPr="00884A53" w:rsidRDefault="00823359" w:rsidP="00025E4D">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Name</w:t>
            </w:r>
          </w:p>
        </w:tc>
        <w:tc>
          <w:tcPr>
            <w:tcW w:w="2930" w:type="dxa"/>
            <w:tcBorders>
              <w:bottom w:val="double" w:sz="4" w:space="0" w:color="auto"/>
            </w:tcBorders>
          </w:tcPr>
          <w:p w14:paraId="1DF1A135" w14:textId="77777777" w:rsidR="00823359" w:rsidRPr="00884A53" w:rsidRDefault="00823359" w:rsidP="00025E4D">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Telefon</w:t>
            </w:r>
          </w:p>
        </w:tc>
      </w:tr>
      <w:tr w:rsidR="00EE4518" w:rsidRPr="00884A53" w14:paraId="66086D76" w14:textId="77777777" w:rsidTr="00EE4518">
        <w:tc>
          <w:tcPr>
            <w:tcW w:w="3168" w:type="dxa"/>
            <w:tcBorders>
              <w:top w:val="double" w:sz="4" w:space="0" w:color="auto"/>
            </w:tcBorders>
            <w:vAlign w:val="center"/>
          </w:tcPr>
          <w:p w14:paraId="4E56DCF5" w14:textId="428AB411" w:rsidR="00EE4518" w:rsidRPr="00884A53" w:rsidRDefault="00EE4518" w:rsidP="00EE4518">
            <w:pPr>
              <w:pStyle w:val="Listenabsatz"/>
              <w:spacing w:before="120" w:after="120"/>
              <w:ind w:left="0"/>
              <w:contextualSpacing w:val="0"/>
              <w:jc w:val="both"/>
              <w:rPr>
                <w:rFonts w:ascii="Arial" w:hAnsi="Arial" w:cs="Arial"/>
                <w:sz w:val="22"/>
              </w:rPr>
            </w:pPr>
            <w:r w:rsidRPr="00884A53">
              <w:rPr>
                <w:rFonts w:ascii="Arial" w:hAnsi="Arial" w:cs="Arial"/>
                <w:sz w:val="22"/>
              </w:rPr>
              <w:t>Sicherheitsbeauftragte/r</w:t>
            </w:r>
          </w:p>
        </w:tc>
        <w:tc>
          <w:tcPr>
            <w:tcW w:w="3490" w:type="dxa"/>
            <w:tcBorders>
              <w:top w:val="double" w:sz="4" w:space="0" w:color="auto"/>
            </w:tcBorders>
            <w:vAlign w:val="center"/>
          </w:tcPr>
          <w:p w14:paraId="75677978" w14:textId="5E2AD1BB"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Name</w:t>
            </w:r>
          </w:p>
        </w:tc>
        <w:tc>
          <w:tcPr>
            <w:tcW w:w="2930" w:type="dxa"/>
            <w:tcBorders>
              <w:top w:val="double" w:sz="4" w:space="0" w:color="auto"/>
            </w:tcBorders>
            <w:vAlign w:val="center"/>
          </w:tcPr>
          <w:p w14:paraId="1DABE1F6" w14:textId="2BBCDFCE"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Telefon</w:t>
            </w:r>
          </w:p>
        </w:tc>
      </w:tr>
      <w:tr w:rsidR="00EE4518" w:rsidRPr="00884A53" w14:paraId="462BA61E" w14:textId="77777777" w:rsidTr="00EE4518">
        <w:tc>
          <w:tcPr>
            <w:tcW w:w="3168" w:type="dxa"/>
            <w:vAlign w:val="center"/>
          </w:tcPr>
          <w:p w14:paraId="6B30D612" w14:textId="13909D99" w:rsidR="00EE4518" w:rsidRPr="00884A53" w:rsidRDefault="00EE4518" w:rsidP="00EE4518">
            <w:pPr>
              <w:pStyle w:val="Listenabsatz"/>
              <w:spacing w:before="120" w:after="120"/>
              <w:ind w:left="0"/>
              <w:contextualSpacing w:val="0"/>
              <w:jc w:val="both"/>
              <w:rPr>
                <w:rFonts w:ascii="Arial" w:hAnsi="Arial" w:cs="Arial"/>
                <w:sz w:val="22"/>
              </w:rPr>
            </w:pPr>
            <w:r w:rsidRPr="00884A53">
              <w:rPr>
                <w:rFonts w:ascii="Arial" w:hAnsi="Arial" w:cs="Arial"/>
                <w:sz w:val="22"/>
                <w:highlight w:val="yellow"/>
              </w:rPr>
              <w:t>Strahlenschutzbeauftragte/r</w:t>
            </w:r>
          </w:p>
        </w:tc>
        <w:tc>
          <w:tcPr>
            <w:tcW w:w="3490" w:type="dxa"/>
            <w:vAlign w:val="center"/>
          </w:tcPr>
          <w:p w14:paraId="4B91528B" w14:textId="2DFAC21C"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Name</w:t>
            </w:r>
          </w:p>
        </w:tc>
        <w:tc>
          <w:tcPr>
            <w:tcW w:w="2930" w:type="dxa"/>
            <w:vAlign w:val="center"/>
          </w:tcPr>
          <w:p w14:paraId="21188ED1" w14:textId="07F5899C"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Telefon</w:t>
            </w:r>
          </w:p>
        </w:tc>
      </w:tr>
      <w:tr w:rsidR="00EE4518" w:rsidRPr="00884A53" w14:paraId="5B805C54" w14:textId="77777777" w:rsidTr="00EE4518">
        <w:tc>
          <w:tcPr>
            <w:tcW w:w="3168" w:type="dxa"/>
            <w:vAlign w:val="center"/>
          </w:tcPr>
          <w:p w14:paraId="30BD2DBB" w14:textId="6662ED83"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Laserschutzbeauftragte/r</w:t>
            </w:r>
          </w:p>
        </w:tc>
        <w:tc>
          <w:tcPr>
            <w:tcW w:w="3490" w:type="dxa"/>
            <w:vAlign w:val="center"/>
          </w:tcPr>
          <w:p w14:paraId="64902F2E" w14:textId="7C3EA31D"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Name</w:t>
            </w:r>
          </w:p>
        </w:tc>
        <w:tc>
          <w:tcPr>
            <w:tcW w:w="2930" w:type="dxa"/>
            <w:vAlign w:val="center"/>
          </w:tcPr>
          <w:p w14:paraId="0A6EE629" w14:textId="68875FF5" w:rsidR="00EE4518" w:rsidRPr="00884A53" w:rsidRDefault="00EE4518" w:rsidP="00EE4518">
            <w:pPr>
              <w:pStyle w:val="Listenabsatz"/>
              <w:spacing w:before="120" w:after="120"/>
              <w:ind w:left="0"/>
              <w:contextualSpacing w:val="0"/>
              <w:jc w:val="both"/>
              <w:rPr>
                <w:rFonts w:ascii="Arial" w:hAnsi="Arial" w:cs="Arial"/>
                <w:sz w:val="22"/>
                <w:highlight w:val="yellow"/>
              </w:rPr>
            </w:pPr>
            <w:r w:rsidRPr="00884A53">
              <w:rPr>
                <w:rFonts w:ascii="Arial" w:hAnsi="Arial" w:cs="Arial"/>
                <w:sz w:val="22"/>
                <w:highlight w:val="yellow"/>
              </w:rPr>
              <w:t>Telefon</w:t>
            </w:r>
            <w:r w:rsidRPr="00884A53">
              <w:rPr>
                <w:rStyle w:val="Kommentarzeichen"/>
                <w:sz w:val="22"/>
                <w:szCs w:val="22"/>
              </w:rPr>
              <w:commentReference w:id="10"/>
            </w:r>
          </w:p>
        </w:tc>
      </w:tr>
    </w:tbl>
    <w:p w14:paraId="0B6BE861" w14:textId="77777777" w:rsidR="00823359" w:rsidRPr="00884A53" w:rsidRDefault="00823359" w:rsidP="00025E4D">
      <w:pPr>
        <w:spacing w:line="240" w:lineRule="auto"/>
        <w:jc w:val="both"/>
        <w:rPr>
          <w:sz w:val="22"/>
        </w:rPr>
      </w:pPr>
      <w:r w:rsidRPr="00884A53">
        <w:rPr>
          <w:sz w:val="22"/>
        </w:rPr>
        <w:tab/>
      </w:r>
    </w:p>
    <w:p w14:paraId="13A2BBBF" w14:textId="00E5880B" w:rsidR="00465F94" w:rsidRPr="00884A53" w:rsidRDefault="00465F94" w:rsidP="00025E4D">
      <w:pPr>
        <w:pStyle w:val="berschrift2"/>
        <w:numPr>
          <w:ilvl w:val="0"/>
          <w:numId w:val="6"/>
        </w:numPr>
        <w:ind w:left="357" w:hanging="357"/>
        <w:jc w:val="both"/>
        <w:rPr>
          <w:sz w:val="22"/>
          <w:szCs w:val="22"/>
        </w:rPr>
      </w:pPr>
      <w:bookmarkStart w:id="11" w:name="_Toc484698055"/>
      <w:r w:rsidRPr="00884A53">
        <w:rPr>
          <w:sz w:val="22"/>
          <w:szCs w:val="22"/>
        </w:rPr>
        <w:t>Gentechnische Arbeiten</w:t>
      </w:r>
      <w:bookmarkEnd w:id="11"/>
    </w:p>
    <w:p w14:paraId="65093D4A" w14:textId="77777777" w:rsidR="00465F94" w:rsidRPr="00884A53" w:rsidRDefault="00465F94" w:rsidP="00025E4D">
      <w:pPr>
        <w:pStyle w:val="Listenabsatz"/>
        <w:spacing w:line="240" w:lineRule="auto"/>
        <w:jc w:val="both"/>
        <w:rPr>
          <w:rFonts w:ascii="Arial" w:hAnsi="Arial" w:cs="Arial"/>
          <w:sz w:val="22"/>
        </w:rPr>
      </w:pPr>
      <w:r w:rsidRPr="00884A53">
        <w:rPr>
          <w:rFonts w:ascii="Arial" w:hAnsi="Arial" w:cs="Arial"/>
          <w:sz w:val="22"/>
        </w:rPr>
        <w:t xml:space="preserve">In der gentechnischen Anlage werden gentechnische Arbeiten der Sicherheitsstufe </w:t>
      </w:r>
      <w:r w:rsidR="00681155" w:rsidRPr="00884A53">
        <w:rPr>
          <w:rFonts w:ascii="Arial" w:hAnsi="Arial" w:cs="Arial"/>
          <w:sz w:val="22"/>
        </w:rPr>
        <w:t xml:space="preserve">2 </w:t>
      </w:r>
      <w:r w:rsidRPr="00884A53">
        <w:rPr>
          <w:rFonts w:ascii="Arial" w:hAnsi="Arial" w:cs="Arial"/>
          <w:sz w:val="22"/>
        </w:rPr>
        <w:t>mit folgenden Themen durchgeführt:</w:t>
      </w:r>
    </w:p>
    <w:p w14:paraId="2E8134D9" w14:textId="4B226A12" w:rsidR="00465F94" w:rsidRPr="00884A53" w:rsidRDefault="00B236C3" w:rsidP="00025E4D">
      <w:pPr>
        <w:pStyle w:val="Listenabsatz"/>
        <w:spacing w:line="240" w:lineRule="auto"/>
        <w:jc w:val="both"/>
        <w:rPr>
          <w:rFonts w:ascii="Arial" w:hAnsi="Arial" w:cs="Arial"/>
          <w:sz w:val="22"/>
        </w:rPr>
      </w:pPr>
      <w:r>
        <w:rPr>
          <w:rFonts w:ascii="Arial" w:hAnsi="Arial" w:cs="Arial"/>
          <w:sz w:val="22"/>
          <w:highlight w:val="yellow"/>
        </w:rPr>
        <w:t>Bitte genutzte Organismen mit Risikogruppe angeben!</w:t>
      </w:r>
      <w:r w:rsidR="001C673B" w:rsidRPr="00884A53">
        <w:rPr>
          <w:rFonts w:ascii="Arial" w:hAnsi="Arial" w:cs="Arial"/>
          <w:sz w:val="22"/>
        </w:rPr>
        <w:t xml:space="preserve"> </w:t>
      </w:r>
      <w:r w:rsidR="001C673B" w:rsidRPr="00884A53">
        <w:rPr>
          <w:rFonts w:ascii="Arial" w:hAnsi="Arial" w:cs="Arial"/>
          <w:sz w:val="22"/>
          <w:highlight w:val="yellow"/>
        </w:rPr>
        <w:t xml:space="preserve">Hier bitte auch die weiteren angezeigten S2 Arbeiten mit Aktenzeichen </w:t>
      </w:r>
      <w:r>
        <w:rPr>
          <w:rFonts w:ascii="Arial" w:hAnsi="Arial" w:cs="Arial"/>
          <w:sz w:val="22"/>
          <w:highlight w:val="yellow"/>
        </w:rPr>
        <w:t xml:space="preserve">und </w:t>
      </w:r>
      <w:r w:rsidR="001C673B" w:rsidRPr="00884A53">
        <w:rPr>
          <w:rFonts w:ascii="Arial" w:hAnsi="Arial" w:cs="Arial"/>
          <w:sz w:val="22"/>
          <w:highlight w:val="yellow"/>
        </w:rPr>
        <w:t>auflisten</w:t>
      </w:r>
      <w:r w:rsidR="0036025B" w:rsidRPr="00884A53">
        <w:rPr>
          <w:rFonts w:ascii="Arial" w:hAnsi="Arial" w:cs="Arial"/>
          <w:sz w:val="22"/>
          <w:highlight w:val="yellow"/>
        </w:rPr>
        <w:t>, die im S2 Labor durchgeführt werden</w:t>
      </w:r>
      <w:r w:rsidR="001C673B" w:rsidRPr="00884A53">
        <w:rPr>
          <w:rFonts w:ascii="Arial" w:hAnsi="Arial" w:cs="Arial"/>
          <w:sz w:val="22"/>
          <w:highlight w:val="yellow"/>
        </w:rPr>
        <w:t>.</w:t>
      </w:r>
      <w:r>
        <w:rPr>
          <w:rFonts w:ascii="Arial" w:hAnsi="Arial" w:cs="Arial"/>
          <w:sz w:val="22"/>
        </w:rPr>
        <w:t xml:space="preserve"> </w:t>
      </w:r>
      <w:r w:rsidRPr="00B236C3">
        <w:rPr>
          <w:rFonts w:ascii="Arial" w:hAnsi="Arial" w:cs="Arial"/>
          <w:sz w:val="22"/>
          <w:highlight w:val="yellow"/>
        </w:rPr>
        <w:t>Inklusive der Angabe welche S2 Organismen genutzt werden.</w:t>
      </w:r>
    </w:p>
    <w:p w14:paraId="2DD53110" w14:textId="77777777" w:rsidR="00A0014D" w:rsidRPr="00884A53" w:rsidRDefault="00465F94" w:rsidP="00025E4D">
      <w:pPr>
        <w:pStyle w:val="Listenabsatz"/>
        <w:spacing w:line="240" w:lineRule="auto"/>
        <w:jc w:val="both"/>
        <w:rPr>
          <w:rFonts w:ascii="Arial" w:hAnsi="Arial" w:cs="Arial"/>
          <w:sz w:val="22"/>
        </w:rPr>
      </w:pPr>
      <w:r w:rsidRPr="00884A53">
        <w:rPr>
          <w:rFonts w:ascii="Arial" w:hAnsi="Arial" w:cs="Arial"/>
          <w:sz w:val="22"/>
        </w:rPr>
        <w:t>Zu den gentechnischen Arbeiten zählen neben der Erzeugung auch die Verwendung, Vermehrung, Lagerung, Zerstörung oder Entsorgung sowie der innerbetriebliche Transport von gentechnisch veränderten Organismen (GVO).</w:t>
      </w:r>
    </w:p>
    <w:p w14:paraId="66C8108C" w14:textId="77777777" w:rsidR="00A0014D" w:rsidRPr="00884A53" w:rsidRDefault="00045C70" w:rsidP="00025E4D">
      <w:pPr>
        <w:pStyle w:val="berschrift3"/>
        <w:numPr>
          <w:ilvl w:val="1"/>
          <w:numId w:val="6"/>
        </w:numPr>
        <w:spacing w:before="0"/>
        <w:rPr>
          <w:sz w:val="22"/>
        </w:rPr>
      </w:pPr>
      <w:bookmarkStart w:id="12" w:name="_Toc484698056"/>
      <w:r w:rsidRPr="00884A53">
        <w:rPr>
          <w:sz w:val="22"/>
        </w:rPr>
        <w:t xml:space="preserve">Risikobewertung und </w:t>
      </w:r>
      <w:r w:rsidR="00A0014D" w:rsidRPr="00884A53">
        <w:rPr>
          <w:sz w:val="22"/>
        </w:rPr>
        <w:t>Aufzeichnungen</w:t>
      </w:r>
      <w:bookmarkEnd w:id="12"/>
    </w:p>
    <w:p w14:paraId="242FAD9E" w14:textId="1E56B77A" w:rsidR="00FB7862" w:rsidRPr="00884A53" w:rsidRDefault="00465F94" w:rsidP="00025E4D">
      <w:pPr>
        <w:pStyle w:val="Listenabsatz"/>
        <w:spacing w:line="240" w:lineRule="auto"/>
        <w:ind w:left="792"/>
        <w:jc w:val="both"/>
        <w:rPr>
          <w:rFonts w:ascii="Arial" w:hAnsi="Arial" w:cs="Arial"/>
          <w:sz w:val="22"/>
        </w:rPr>
      </w:pPr>
      <w:r w:rsidRPr="00884A53">
        <w:rPr>
          <w:rFonts w:ascii="Arial" w:hAnsi="Arial" w:cs="Arial"/>
          <w:sz w:val="22"/>
        </w:rPr>
        <w:t xml:space="preserve">Vor Aufnahme der geplanten gentechnischen Arbeiten erstellt die Projektleitung eine Risikobewertung, aus der sich die Zuordnung der Arbeiten zur Sicherheitsstufe </w:t>
      </w:r>
      <w:r w:rsidR="00681155" w:rsidRPr="00884A53">
        <w:rPr>
          <w:rFonts w:ascii="Arial" w:hAnsi="Arial" w:cs="Arial"/>
          <w:sz w:val="22"/>
        </w:rPr>
        <w:t xml:space="preserve">2 </w:t>
      </w:r>
      <w:r w:rsidRPr="00884A53">
        <w:rPr>
          <w:rFonts w:ascii="Arial" w:hAnsi="Arial" w:cs="Arial"/>
          <w:sz w:val="22"/>
        </w:rPr>
        <w:t xml:space="preserve">ergibt. Diese Risikobewertung ist </w:t>
      </w:r>
      <w:r w:rsidR="00A0014D" w:rsidRPr="00884A53">
        <w:rPr>
          <w:rFonts w:ascii="Arial" w:hAnsi="Arial" w:cs="Arial"/>
          <w:sz w:val="22"/>
        </w:rPr>
        <w:t xml:space="preserve">ebenso wie die Dokumentation der Erzeugung und Lagerung der GVOs </w:t>
      </w:r>
      <w:r w:rsidRPr="00884A53">
        <w:rPr>
          <w:rFonts w:ascii="Arial" w:hAnsi="Arial" w:cs="Arial"/>
          <w:sz w:val="22"/>
        </w:rPr>
        <w:t>Bestandteil der Aufzeichnungen gemäß Gentechnik-Aufzeichnungs</w:t>
      </w:r>
      <w:r w:rsidR="00B32D3C" w:rsidRPr="00884A53">
        <w:rPr>
          <w:rFonts w:ascii="Arial" w:hAnsi="Arial" w:cs="Arial"/>
          <w:sz w:val="22"/>
        </w:rPr>
        <w:t>-</w:t>
      </w:r>
      <w:r w:rsidRPr="00884A53">
        <w:rPr>
          <w:rFonts w:ascii="Arial" w:hAnsi="Arial" w:cs="Arial"/>
          <w:sz w:val="22"/>
        </w:rPr>
        <w:t>verordnung</w:t>
      </w:r>
      <w:r w:rsidR="00A0014D" w:rsidRPr="00884A53">
        <w:rPr>
          <w:rFonts w:ascii="Arial" w:hAnsi="Arial" w:cs="Arial"/>
          <w:sz w:val="22"/>
        </w:rPr>
        <w:t xml:space="preserve">. </w:t>
      </w:r>
      <w:r w:rsidR="00681155" w:rsidRPr="00884A53">
        <w:rPr>
          <w:rFonts w:ascii="Arial" w:hAnsi="Arial" w:cs="Arial"/>
          <w:sz w:val="22"/>
        </w:rPr>
        <w:t>Die Aufzeichnungen sind fortlaufend und zeitnah zu führen und müs</w:t>
      </w:r>
      <w:r w:rsidR="001C673B" w:rsidRPr="00884A53">
        <w:rPr>
          <w:rFonts w:ascii="Arial" w:hAnsi="Arial" w:cs="Arial"/>
          <w:sz w:val="22"/>
        </w:rPr>
        <w:t>sen 30 Jahre aufbewahrt werden.</w:t>
      </w:r>
    </w:p>
    <w:p w14:paraId="5424494F" w14:textId="34372346" w:rsidR="00553B03" w:rsidRPr="00884A53" w:rsidRDefault="00553B03" w:rsidP="00025E4D">
      <w:pPr>
        <w:pStyle w:val="berschrift3"/>
        <w:numPr>
          <w:ilvl w:val="1"/>
          <w:numId w:val="6"/>
        </w:numPr>
        <w:spacing w:before="0"/>
        <w:jc w:val="both"/>
        <w:rPr>
          <w:sz w:val="22"/>
        </w:rPr>
      </w:pPr>
      <w:bookmarkStart w:id="13" w:name="_Toc484698057"/>
      <w:r w:rsidRPr="00884A53">
        <w:rPr>
          <w:sz w:val="22"/>
        </w:rPr>
        <w:t xml:space="preserve">Lagerung </w:t>
      </w:r>
      <w:r w:rsidR="001E3CDE">
        <w:rPr>
          <w:sz w:val="22"/>
        </w:rPr>
        <w:t xml:space="preserve">und Transport </w:t>
      </w:r>
      <w:r w:rsidRPr="00884A53">
        <w:rPr>
          <w:sz w:val="22"/>
        </w:rPr>
        <w:t>von GVOs</w:t>
      </w:r>
      <w:bookmarkEnd w:id="13"/>
    </w:p>
    <w:p w14:paraId="0F1D3D69" w14:textId="77777777" w:rsidR="00553B03" w:rsidRPr="001E3CDE" w:rsidRDefault="00553B03" w:rsidP="001E3CDE">
      <w:pPr>
        <w:pStyle w:val="Listenabsatz"/>
        <w:numPr>
          <w:ilvl w:val="2"/>
          <w:numId w:val="6"/>
        </w:numPr>
        <w:spacing w:after="120" w:line="240" w:lineRule="auto"/>
        <w:jc w:val="both"/>
        <w:rPr>
          <w:sz w:val="22"/>
        </w:rPr>
      </w:pPr>
      <w:r w:rsidRPr="001E3CDE">
        <w:rPr>
          <w:sz w:val="22"/>
        </w:rPr>
        <w:t xml:space="preserve">Die Lagerung gentechnisch veränderter Organismen hat in geeigneten </w:t>
      </w:r>
      <w:r w:rsidR="00B32D3C" w:rsidRPr="001E3CDE">
        <w:rPr>
          <w:sz w:val="22"/>
        </w:rPr>
        <w:t>Behältern</w:t>
      </w:r>
      <w:r w:rsidRPr="001E3CDE">
        <w:rPr>
          <w:sz w:val="22"/>
        </w:rPr>
        <w:t xml:space="preserve"> zu erfolgen. Zwecks sicherer Zuordnung erfolgt die Kennzeichnung der Gefäße durch dauerhafte Beschriftung / Etiketten.</w:t>
      </w:r>
    </w:p>
    <w:p w14:paraId="6FC99339" w14:textId="77777777" w:rsidR="00553B03" w:rsidRPr="00884A53" w:rsidRDefault="00553B03" w:rsidP="00025E4D">
      <w:pPr>
        <w:spacing w:after="0" w:line="240" w:lineRule="auto"/>
        <w:ind w:left="709"/>
        <w:jc w:val="both"/>
        <w:rPr>
          <w:sz w:val="22"/>
        </w:rPr>
      </w:pPr>
      <w:r w:rsidRPr="00884A53">
        <w:rPr>
          <w:sz w:val="22"/>
        </w:rPr>
        <w:t xml:space="preserve">Die Lagerung von </w:t>
      </w:r>
      <w:r w:rsidRPr="00884A53">
        <w:rPr>
          <w:sz w:val="22"/>
          <w:highlight w:val="yellow"/>
        </w:rPr>
        <w:t>Bakterien</w:t>
      </w:r>
      <w:r w:rsidRPr="00884A53">
        <w:rPr>
          <w:sz w:val="22"/>
        </w:rPr>
        <w:t xml:space="preserve"> bei </w:t>
      </w:r>
      <w:r w:rsidRPr="00884A53">
        <w:rPr>
          <w:sz w:val="22"/>
          <w:highlight w:val="yellow"/>
        </w:rPr>
        <w:t>-</w:t>
      </w:r>
      <w:proofErr w:type="spellStart"/>
      <w:r w:rsidRPr="00884A53">
        <w:rPr>
          <w:sz w:val="22"/>
          <w:highlight w:val="yellow"/>
        </w:rPr>
        <w:t>xx°C</w:t>
      </w:r>
      <w:proofErr w:type="spellEnd"/>
      <w:r w:rsidRPr="00884A53">
        <w:rPr>
          <w:sz w:val="22"/>
        </w:rPr>
        <w:t xml:space="preserve"> erfolgt im Tiefkühlschrank im Raum </w:t>
      </w:r>
      <w:r w:rsidRPr="00884A53">
        <w:rPr>
          <w:sz w:val="22"/>
          <w:highlight w:val="yellow"/>
        </w:rPr>
        <w:t>…</w:t>
      </w:r>
    </w:p>
    <w:p w14:paraId="2321E6BF" w14:textId="77777777" w:rsidR="00553B03" w:rsidRPr="00884A53" w:rsidRDefault="00553B03" w:rsidP="00025E4D">
      <w:pPr>
        <w:spacing w:after="0" w:line="240" w:lineRule="auto"/>
        <w:ind w:left="709"/>
        <w:jc w:val="both"/>
        <w:rPr>
          <w:sz w:val="22"/>
        </w:rPr>
      </w:pPr>
      <w:r w:rsidRPr="00884A53">
        <w:rPr>
          <w:sz w:val="22"/>
        </w:rPr>
        <w:t xml:space="preserve">Die Lagerung von </w:t>
      </w:r>
      <w:r w:rsidRPr="00884A53">
        <w:rPr>
          <w:sz w:val="22"/>
          <w:highlight w:val="yellow"/>
        </w:rPr>
        <w:t>Zellen</w:t>
      </w:r>
      <w:r w:rsidR="00612E3D" w:rsidRPr="00884A53">
        <w:rPr>
          <w:sz w:val="22"/>
          <w:highlight w:val="yellow"/>
        </w:rPr>
        <w:t>/Viren</w:t>
      </w:r>
      <w:r w:rsidRPr="00884A53">
        <w:rPr>
          <w:sz w:val="22"/>
        </w:rPr>
        <w:t xml:space="preserve"> bei -80°C erfolgt im Tiefkühlschrank im Raum </w:t>
      </w:r>
      <w:r w:rsidRPr="00884A53">
        <w:rPr>
          <w:sz w:val="22"/>
          <w:highlight w:val="yellow"/>
        </w:rPr>
        <w:t>…</w:t>
      </w:r>
    </w:p>
    <w:p w14:paraId="669DFCBC" w14:textId="77777777" w:rsidR="00553B03" w:rsidRPr="00884A53" w:rsidRDefault="00553B03" w:rsidP="00025E4D">
      <w:pPr>
        <w:spacing w:after="0" w:line="240" w:lineRule="auto"/>
        <w:ind w:left="709"/>
        <w:jc w:val="both"/>
        <w:rPr>
          <w:sz w:val="22"/>
        </w:rPr>
      </w:pPr>
      <w:r w:rsidRPr="00884A53">
        <w:rPr>
          <w:sz w:val="22"/>
        </w:rPr>
        <w:t xml:space="preserve">Die Lagerung von </w:t>
      </w:r>
      <w:r w:rsidRPr="00884A53">
        <w:rPr>
          <w:sz w:val="22"/>
          <w:highlight w:val="yellow"/>
        </w:rPr>
        <w:t>Zellen</w:t>
      </w:r>
      <w:r w:rsidR="00612E3D" w:rsidRPr="00884A53">
        <w:rPr>
          <w:sz w:val="22"/>
          <w:highlight w:val="yellow"/>
        </w:rPr>
        <w:t>/Viren</w:t>
      </w:r>
      <w:r w:rsidRPr="00884A53">
        <w:rPr>
          <w:sz w:val="22"/>
        </w:rPr>
        <w:t xml:space="preserve"> etc. in flüssigem Stickstoff erfolgt im Raum </w:t>
      </w:r>
      <w:r w:rsidRPr="00884A53">
        <w:rPr>
          <w:sz w:val="22"/>
          <w:highlight w:val="yellow"/>
        </w:rPr>
        <w:t>…</w:t>
      </w:r>
      <w:r w:rsidR="00FB7862" w:rsidRPr="00884A53">
        <w:rPr>
          <w:sz w:val="22"/>
        </w:rPr>
        <w:tab/>
      </w:r>
    </w:p>
    <w:p w14:paraId="55F59FD9" w14:textId="77777777" w:rsidR="00A630AC" w:rsidRPr="00884A53" w:rsidRDefault="00A630AC" w:rsidP="00025E4D">
      <w:pPr>
        <w:spacing w:after="0" w:line="240" w:lineRule="auto"/>
        <w:ind w:left="709"/>
        <w:jc w:val="both"/>
        <w:rPr>
          <w:sz w:val="22"/>
        </w:rPr>
      </w:pPr>
    </w:p>
    <w:p w14:paraId="7059BA52" w14:textId="77777777" w:rsidR="001E3CDE" w:rsidRDefault="00A630AC" w:rsidP="001E3CDE">
      <w:pPr>
        <w:pStyle w:val="Listenabsatz"/>
        <w:numPr>
          <w:ilvl w:val="2"/>
          <w:numId w:val="6"/>
        </w:numPr>
        <w:spacing w:after="0" w:line="240" w:lineRule="auto"/>
        <w:jc w:val="both"/>
        <w:rPr>
          <w:sz w:val="22"/>
        </w:rPr>
      </w:pPr>
      <w:r w:rsidRPr="001E3CDE">
        <w:rPr>
          <w:b/>
          <w:sz w:val="22"/>
        </w:rPr>
        <w:t>Geräte zur Lagerung</w:t>
      </w:r>
      <w:r w:rsidRPr="001E3CDE">
        <w:rPr>
          <w:sz w:val="22"/>
        </w:rPr>
        <w:t xml:space="preserve"> </w:t>
      </w:r>
      <w:r w:rsidRPr="001E3CDE">
        <w:rPr>
          <w:b/>
          <w:sz w:val="22"/>
        </w:rPr>
        <w:t>für S2 GVOs</w:t>
      </w:r>
      <w:r w:rsidRPr="001E3CDE">
        <w:rPr>
          <w:sz w:val="22"/>
        </w:rPr>
        <w:t xml:space="preserve"> sind mit S2 und dem Biohazard-Symbol zu kennzeichnen. Die Zugangsbeschränkung gilt auch für Tiefkühlschränke: stehen diese außerhalb des S2 Bereichs müssen sie verschlossen sein.</w:t>
      </w:r>
    </w:p>
    <w:p w14:paraId="508AC364" w14:textId="05823C8E" w:rsidR="00AE3BEF" w:rsidRPr="001E3CDE" w:rsidRDefault="00AE3BEF" w:rsidP="001E3CDE">
      <w:pPr>
        <w:pStyle w:val="Listenabsatz"/>
        <w:numPr>
          <w:ilvl w:val="2"/>
          <w:numId w:val="6"/>
        </w:numPr>
        <w:spacing w:after="0" w:line="240" w:lineRule="auto"/>
        <w:jc w:val="both"/>
        <w:rPr>
          <w:sz w:val="22"/>
        </w:rPr>
      </w:pPr>
      <w:r w:rsidRPr="001E3CDE">
        <w:rPr>
          <w:sz w:val="22"/>
        </w:rPr>
        <w:t xml:space="preserve">Für den </w:t>
      </w:r>
      <w:r w:rsidRPr="001E3CDE">
        <w:rPr>
          <w:b/>
          <w:sz w:val="22"/>
        </w:rPr>
        <w:t>innerbetrieblichen Transport</w:t>
      </w:r>
      <w:r w:rsidRPr="001E3CDE">
        <w:rPr>
          <w:sz w:val="22"/>
        </w:rPr>
        <w:t xml:space="preserve"> von gentechnisch veränderten Organismen sind verschlossene, bruchsichere</w:t>
      </w:r>
      <w:r w:rsidR="00681155" w:rsidRPr="001E3CDE">
        <w:rPr>
          <w:sz w:val="22"/>
        </w:rPr>
        <w:t>, autoklavierbare</w:t>
      </w:r>
      <w:r w:rsidRPr="001E3CDE">
        <w:rPr>
          <w:sz w:val="22"/>
        </w:rPr>
        <w:t xml:space="preserve"> und mit </w:t>
      </w:r>
      <w:r w:rsidR="00681155" w:rsidRPr="001E3CDE">
        <w:rPr>
          <w:sz w:val="22"/>
        </w:rPr>
        <w:t xml:space="preserve">S2 sowie dem Biohazard-Symbol </w:t>
      </w:r>
      <w:r w:rsidRPr="001E3CDE">
        <w:rPr>
          <w:sz w:val="22"/>
        </w:rPr>
        <w:t>gekennzeichnete Behältnisse zu verwend</w:t>
      </w:r>
      <w:r w:rsidR="00B32D3C" w:rsidRPr="001E3CDE">
        <w:rPr>
          <w:sz w:val="22"/>
        </w:rPr>
        <w:t>en. Hierfür stehen die Behälter</w:t>
      </w:r>
      <w:r w:rsidRPr="001E3CDE">
        <w:rPr>
          <w:sz w:val="22"/>
        </w:rPr>
        <w:t xml:space="preserve"> im Raum </w:t>
      </w:r>
      <w:r w:rsidR="00B32D3C" w:rsidRPr="001E3CDE">
        <w:rPr>
          <w:sz w:val="22"/>
          <w:shd w:val="clear" w:color="auto" w:fill="FFFF00"/>
        </w:rPr>
        <w:t>xx</w:t>
      </w:r>
      <w:r w:rsidRPr="001E3CDE">
        <w:rPr>
          <w:sz w:val="22"/>
        </w:rPr>
        <w:t xml:space="preserve"> zur Verfügung.</w:t>
      </w:r>
    </w:p>
    <w:p w14:paraId="7676A6CC" w14:textId="77777777" w:rsidR="00A92859" w:rsidRPr="00884A53" w:rsidRDefault="00A92859" w:rsidP="00025E4D">
      <w:pPr>
        <w:pStyle w:val="berschrift3"/>
        <w:numPr>
          <w:ilvl w:val="1"/>
          <w:numId w:val="6"/>
        </w:numPr>
        <w:jc w:val="both"/>
        <w:rPr>
          <w:sz w:val="22"/>
        </w:rPr>
      </w:pPr>
      <w:bookmarkStart w:id="14" w:name="_Toc484698058"/>
      <w:r w:rsidRPr="00884A53">
        <w:rPr>
          <w:sz w:val="22"/>
        </w:rPr>
        <w:t>Entsorgung</w:t>
      </w:r>
      <w:r w:rsidR="001A11B1" w:rsidRPr="00884A53">
        <w:rPr>
          <w:sz w:val="22"/>
        </w:rPr>
        <w:t xml:space="preserve"> von GVOs und kontaminierten Abfällen</w:t>
      </w:r>
      <w:bookmarkEnd w:id="14"/>
    </w:p>
    <w:p w14:paraId="40E9C749" w14:textId="5AC23F83" w:rsidR="00A92859" w:rsidRPr="00884A53" w:rsidRDefault="00A92859" w:rsidP="00025E4D">
      <w:pPr>
        <w:pStyle w:val="Listenabsatz"/>
        <w:numPr>
          <w:ilvl w:val="0"/>
          <w:numId w:val="26"/>
        </w:numPr>
        <w:spacing w:line="240" w:lineRule="auto"/>
        <w:jc w:val="both"/>
        <w:rPr>
          <w:sz w:val="22"/>
        </w:rPr>
      </w:pPr>
      <w:r w:rsidRPr="00884A53">
        <w:rPr>
          <w:sz w:val="22"/>
        </w:rPr>
        <w:t xml:space="preserve">Alle mit gentechnisch veränderten Organismen kontaminierten </w:t>
      </w:r>
      <w:r w:rsidR="00A95782" w:rsidRPr="00884A53">
        <w:rPr>
          <w:sz w:val="22"/>
        </w:rPr>
        <w:t xml:space="preserve">flüssigen und festen </w:t>
      </w:r>
      <w:r w:rsidRPr="00884A53">
        <w:rPr>
          <w:sz w:val="22"/>
        </w:rPr>
        <w:t>Abfälle</w:t>
      </w:r>
      <w:r w:rsidR="00876CA6" w:rsidRPr="00884A53">
        <w:rPr>
          <w:sz w:val="22"/>
        </w:rPr>
        <w:t xml:space="preserve"> </w:t>
      </w:r>
      <w:r w:rsidR="00367469" w:rsidRPr="00884A53">
        <w:rPr>
          <w:sz w:val="22"/>
        </w:rPr>
        <w:t>werden</w:t>
      </w:r>
      <w:r w:rsidR="005D67F8" w:rsidRPr="00884A53">
        <w:rPr>
          <w:sz w:val="22"/>
        </w:rPr>
        <w:t xml:space="preserve"> für </w:t>
      </w:r>
      <w:r w:rsidR="001C673B" w:rsidRPr="00884A53">
        <w:rPr>
          <w:sz w:val="22"/>
          <w:highlight w:val="yellow"/>
        </w:rPr>
        <w:t>20</w:t>
      </w:r>
      <w:r w:rsidR="005D67F8" w:rsidRPr="00884A53">
        <w:rPr>
          <w:sz w:val="22"/>
        </w:rPr>
        <w:t xml:space="preserve"> Minuten bei </w:t>
      </w:r>
      <w:r w:rsidR="001C673B" w:rsidRPr="00884A53">
        <w:rPr>
          <w:sz w:val="22"/>
          <w:highlight w:val="yellow"/>
        </w:rPr>
        <w:t>121</w:t>
      </w:r>
      <w:r w:rsidR="005D67F8" w:rsidRPr="00884A53">
        <w:rPr>
          <w:sz w:val="22"/>
        </w:rPr>
        <w:t xml:space="preserve"> °C</w:t>
      </w:r>
      <w:r w:rsidR="00876CA6" w:rsidRPr="00884A53">
        <w:rPr>
          <w:sz w:val="22"/>
        </w:rPr>
        <w:t xml:space="preserve"> autoklavier</w:t>
      </w:r>
      <w:r w:rsidR="00367469" w:rsidRPr="00884A53">
        <w:rPr>
          <w:sz w:val="22"/>
        </w:rPr>
        <w:t>t</w:t>
      </w:r>
      <w:r w:rsidR="00612E3D" w:rsidRPr="00884A53">
        <w:rPr>
          <w:sz w:val="22"/>
        </w:rPr>
        <w:t>.</w:t>
      </w:r>
      <w:r w:rsidR="00A95782" w:rsidRPr="00884A53">
        <w:rPr>
          <w:sz w:val="22"/>
        </w:rPr>
        <w:t xml:space="preserve"> </w:t>
      </w:r>
      <w:r w:rsidR="001C673B" w:rsidRPr="00884A53">
        <w:rPr>
          <w:sz w:val="22"/>
        </w:rPr>
        <w:t>Abfallbehälter sind</w:t>
      </w:r>
      <w:r w:rsidR="00F8670A" w:rsidRPr="00884A53">
        <w:rPr>
          <w:sz w:val="22"/>
        </w:rPr>
        <w:t xml:space="preserve"> mit </w:t>
      </w:r>
      <w:r w:rsidR="001C673B" w:rsidRPr="00884A53">
        <w:rPr>
          <w:sz w:val="22"/>
        </w:rPr>
        <w:t>S2</w:t>
      </w:r>
      <w:r w:rsidR="005D67F8" w:rsidRPr="00884A53">
        <w:rPr>
          <w:sz w:val="22"/>
        </w:rPr>
        <w:t xml:space="preserve"> und dem Biohazard Symbol</w:t>
      </w:r>
      <w:r w:rsidR="00F8670A" w:rsidRPr="00884A53">
        <w:rPr>
          <w:sz w:val="22"/>
        </w:rPr>
        <w:t xml:space="preserve"> </w:t>
      </w:r>
      <w:r w:rsidR="001C673B" w:rsidRPr="00884A53">
        <w:rPr>
          <w:sz w:val="22"/>
        </w:rPr>
        <w:t>markiert.</w:t>
      </w:r>
      <w:r w:rsidR="00F8670A" w:rsidRPr="00884A53">
        <w:rPr>
          <w:sz w:val="22"/>
        </w:rPr>
        <w:t xml:space="preserve"> </w:t>
      </w:r>
      <w:r w:rsidR="00876CA6" w:rsidRPr="00884A53">
        <w:rPr>
          <w:sz w:val="22"/>
        </w:rPr>
        <w:t>Folgende Autoklaven stehen zur Verfügung:</w:t>
      </w:r>
    </w:p>
    <w:tbl>
      <w:tblPr>
        <w:tblStyle w:val="Tabellenraster"/>
        <w:tblW w:w="0" w:type="auto"/>
        <w:tblInd w:w="708" w:type="dxa"/>
        <w:tblLook w:val="04A0" w:firstRow="1" w:lastRow="0" w:firstColumn="1" w:lastColumn="0" w:noHBand="0" w:noVBand="1"/>
      </w:tblPr>
      <w:tblGrid>
        <w:gridCol w:w="3539"/>
        <w:gridCol w:w="2757"/>
        <w:gridCol w:w="3304"/>
      </w:tblGrid>
      <w:tr w:rsidR="00876CA6" w:rsidRPr="00884A53" w14:paraId="47F7F2F8" w14:textId="77777777" w:rsidTr="008C233A">
        <w:tc>
          <w:tcPr>
            <w:tcW w:w="3629" w:type="dxa"/>
          </w:tcPr>
          <w:p w14:paraId="638F1A01" w14:textId="77777777" w:rsidR="00876CA6" w:rsidRPr="00884A53" w:rsidRDefault="00876CA6" w:rsidP="00025E4D">
            <w:pPr>
              <w:jc w:val="both"/>
              <w:rPr>
                <w:sz w:val="22"/>
              </w:rPr>
            </w:pPr>
            <w:r w:rsidRPr="00884A53">
              <w:rPr>
                <w:sz w:val="22"/>
              </w:rPr>
              <w:t>Modell</w:t>
            </w:r>
          </w:p>
        </w:tc>
        <w:tc>
          <w:tcPr>
            <w:tcW w:w="2817" w:type="dxa"/>
          </w:tcPr>
          <w:p w14:paraId="03E57414" w14:textId="77777777" w:rsidR="00876CA6" w:rsidRPr="00884A53" w:rsidRDefault="00876CA6" w:rsidP="00025E4D">
            <w:pPr>
              <w:jc w:val="both"/>
              <w:rPr>
                <w:sz w:val="22"/>
              </w:rPr>
            </w:pPr>
            <w:r w:rsidRPr="00884A53">
              <w:rPr>
                <w:sz w:val="22"/>
              </w:rPr>
              <w:t>Etage</w:t>
            </w:r>
          </w:p>
        </w:tc>
        <w:tc>
          <w:tcPr>
            <w:tcW w:w="3380" w:type="dxa"/>
          </w:tcPr>
          <w:p w14:paraId="14A2E355" w14:textId="77777777" w:rsidR="00876CA6" w:rsidRPr="00884A53" w:rsidRDefault="00876CA6" w:rsidP="00025E4D">
            <w:pPr>
              <w:jc w:val="both"/>
              <w:rPr>
                <w:sz w:val="22"/>
              </w:rPr>
            </w:pPr>
            <w:r w:rsidRPr="00884A53">
              <w:rPr>
                <w:sz w:val="22"/>
              </w:rPr>
              <w:t>Raum</w:t>
            </w:r>
          </w:p>
        </w:tc>
      </w:tr>
      <w:tr w:rsidR="00876CA6" w:rsidRPr="00884A53" w14:paraId="4410332F" w14:textId="77777777" w:rsidTr="008C233A">
        <w:tc>
          <w:tcPr>
            <w:tcW w:w="3629" w:type="dxa"/>
          </w:tcPr>
          <w:p w14:paraId="0E30EBB0" w14:textId="77777777" w:rsidR="00876CA6" w:rsidRPr="00884A53" w:rsidRDefault="00876CA6" w:rsidP="00025E4D">
            <w:pPr>
              <w:jc w:val="both"/>
              <w:rPr>
                <w:sz w:val="22"/>
              </w:rPr>
            </w:pPr>
          </w:p>
        </w:tc>
        <w:tc>
          <w:tcPr>
            <w:tcW w:w="2817" w:type="dxa"/>
          </w:tcPr>
          <w:p w14:paraId="05CE7F61" w14:textId="77777777" w:rsidR="00876CA6" w:rsidRPr="00884A53" w:rsidRDefault="00876CA6" w:rsidP="00025E4D">
            <w:pPr>
              <w:jc w:val="both"/>
              <w:rPr>
                <w:sz w:val="22"/>
              </w:rPr>
            </w:pPr>
          </w:p>
        </w:tc>
        <w:tc>
          <w:tcPr>
            <w:tcW w:w="3380" w:type="dxa"/>
          </w:tcPr>
          <w:p w14:paraId="5DF967CE" w14:textId="77777777" w:rsidR="00876CA6" w:rsidRPr="00884A53" w:rsidRDefault="00876CA6" w:rsidP="00025E4D">
            <w:pPr>
              <w:jc w:val="both"/>
              <w:rPr>
                <w:sz w:val="22"/>
              </w:rPr>
            </w:pPr>
          </w:p>
        </w:tc>
      </w:tr>
    </w:tbl>
    <w:p w14:paraId="3C887AC0" w14:textId="1B5E5C1E" w:rsidR="005D67F8" w:rsidRPr="00884A53" w:rsidRDefault="005D67F8" w:rsidP="00025E4D">
      <w:pPr>
        <w:pStyle w:val="Listenabsatz"/>
        <w:numPr>
          <w:ilvl w:val="0"/>
          <w:numId w:val="26"/>
        </w:numPr>
        <w:spacing w:before="240" w:line="240" w:lineRule="auto"/>
        <w:ind w:left="1134"/>
        <w:jc w:val="both"/>
        <w:rPr>
          <w:sz w:val="22"/>
        </w:rPr>
      </w:pPr>
      <w:r w:rsidRPr="00884A53">
        <w:rPr>
          <w:sz w:val="22"/>
        </w:rPr>
        <w:lastRenderedPageBreak/>
        <w:t xml:space="preserve">Ausstattung und </w:t>
      </w:r>
      <w:r w:rsidRPr="00884A53">
        <w:rPr>
          <w:b/>
          <w:sz w:val="22"/>
        </w:rPr>
        <w:t>Funktionsprüfung Autoklav</w:t>
      </w:r>
      <w:r w:rsidR="00483D83" w:rsidRPr="00884A53">
        <w:rPr>
          <w:sz w:val="22"/>
        </w:rPr>
        <w:t xml:space="preserve"> in S2</w:t>
      </w:r>
      <w:r w:rsidRPr="00884A53">
        <w:rPr>
          <w:sz w:val="22"/>
        </w:rPr>
        <w:t>:</w:t>
      </w:r>
    </w:p>
    <w:p w14:paraId="5AD9E812" w14:textId="77777777" w:rsidR="005D67F8" w:rsidRPr="00884A53" w:rsidRDefault="005D67F8" w:rsidP="00025E4D">
      <w:pPr>
        <w:pStyle w:val="Listenabsatz"/>
        <w:spacing w:before="240" w:line="240" w:lineRule="auto"/>
        <w:ind w:left="1134"/>
        <w:jc w:val="both"/>
        <w:rPr>
          <w:sz w:val="22"/>
        </w:rPr>
      </w:pPr>
      <w:r w:rsidRPr="00884A53">
        <w:rPr>
          <w:sz w:val="22"/>
        </w:rPr>
        <w:t xml:space="preserve">Der Autoklav muss über ein fraktioniertes Vorvakuum, eine </w:t>
      </w:r>
      <w:proofErr w:type="spellStart"/>
      <w:r w:rsidRPr="00884A53">
        <w:rPr>
          <w:sz w:val="22"/>
        </w:rPr>
        <w:t>Kondensatinaktivierung</w:t>
      </w:r>
      <w:proofErr w:type="spellEnd"/>
      <w:r w:rsidRPr="00884A53">
        <w:rPr>
          <w:sz w:val="22"/>
        </w:rPr>
        <w:t xml:space="preserve"> und eine Abluftfiltration verfügen. Die Filterkerze wird gemäß Herstellerangaben alle </w:t>
      </w:r>
      <w:r w:rsidRPr="00884A53">
        <w:rPr>
          <w:sz w:val="22"/>
          <w:highlight w:val="yellow"/>
        </w:rPr>
        <w:t>xxx</w:t>
      </w:r>
      <w:r w:rsidRPr="00884A53">
        <w:rPr>
          <w:sz w:val="22"/>
        </w:rPr>
        <w:t xml:space="preserve"> </w:t>
      </w:r>
      <w:r w:rsidRPr="00884A53">
        <w:rPr>
          <w:sz w:val="22"/>
          <w:highlight w:val="yellow"/>
        </w:rPr>
        <w:t>Läufe (oder alle xx Monate)</w:t>
      </w:r>
      <w:r w:rsidRPr="00884A53">
        <w:rPr>
          <w:sz w:val="22"/>
        </w:rPr>
        <w:t xml:space="preserve"> </w:t>
      </w:r>
      <w:commentRangeStart w:id="15"/>
      <w:r w:rsidRPr="00884A53">
        <w:rPr>
          <w:sz w:val="22"/>
        </w:rPr>
        <w:t>gewechselt.</w:t>
      </w:r>
      <w:commentRangeEnd w:id="15"/>
      <w:r w:rsidR="001C673B" w:rsidRPr="00884A53">
        <w:rPr>
          <w:rStyle w:val="Kommentarzeichen"/>
          <w:sz w:val="22"/>
          <w:szCs w:val="22"/>
        </w:rPr>
        <w:commentReference w:id="15"/>
      </w:r>
      <w:r w:rsidRPr="00884A53">
        <w:rPr>
          <w:sz w:val="22"/>
        </w:rPr>
        <w:t xml:space="preserve"> </w:t>
      </w:r>
    </w:p>
    <w:p w14:paraId="74A8EFF3" w14:textId="11ECE36C" w:rsidR="005D67F8" w:rsidRPr="00884A53" w:rsidRDefault="005D67F8" w:rsidP="005F6324">
      <w:pPr>
        <w:pStyle w:val="Listenabsatz"/>
        <w:spacing w:after="120" w:line="240" w:lineRule="auto"/>
        <w:ind w:left="1134"/>
        <w:contextualSpacing w:val="0"/>
        <w:jc w:val="both"/>
        <w:rPr>
          <w:sz w:val="22"/>
        </w:rPr>
      </w:pPr>
      <w:r w:rsidRPr="00884A53">
        <w:rPr>
          <w:sz w:val="22"/>
        </w:rPr>
        <w:t xml:space="preserve">Die Funktionsfähigkeit des Autoklavs ist halbjährlich durch </w:t>
      </w:r>
      <w:commentRangeStart w:id="16"/>
      <w:r w:rsidRPr="00884A53">
        <w:rPr>
          <w:sz w:val="22"/>
        </w:rPr>
        <w:t xml:space="preserve">geeignete Bioindikatoren </w:t>
      </w:r>
      <w:commentRangeEnd w:id="16"/>
      <w:r w:rsidR="00E6125C" w:rsidRPr="00884A53">
        <w:rPr>
          <w:rStyle w:val="Kommentarzeichen"/>
          <w:sz w:val="22"/>
          <w:szCs w:val="22"/>
        </w:rPr>
        <w:commentReference w:id="16"/>
      </w:r>
      <w:r w:rsidRPr="00884A53">
        <w:rPr>
          <w:sz w:val="22"/>
        </w:rPr>
        <w:t xml:space="preserve">zu überprüfen </w:t>
      </w:r>
      <w:r w:rsidR="00E6125C" w:rsidRPr="00884A53">
        <w:rPr>
          <w:sz w:val="22"/>
        </w:rPr>
        <w:t>und zu dokumentieren.</w:t>
      </w:r>
    </w:p>
    <w:p w14:paraId="100A2F52" w14:textId="77777777" w:rsidR="00045C70" w:rsidRPr="00884A53" w:rsidRDefault="00A95782" w:rsidP="00025E4D">
      <w:pPr>
        <w:pStyle w:val="Listenabsatz"/>
        <w:numPr>
          <w:ilvl w:val="0"/>
          <w:numId w:val="26"/>
        </w:numPr>
        <w:spacing w:before="240" w:after="0" w:line="240" w:lineRule="auto"/>
        <w:ind w:left="1134"/>
        <w:jc w:val="both"/>
        <w:rPr>
          <w:sz w:val="22"/>
        </w:rPr>
      </w:pPr>
      <w:r w:rsidRPr="00884A53">
        <w:rPr>
          <w:sz w:val="22"/>
          <w:highlight w:val="yellow"/>
        </w:rPr>
        <w:t>Bei Tätigkeiten mit transgenen Tieren</w:t>
      </w:r>
      <w:r w:rsidR="00F8670A" w:rsidRPr="00884A53">
        <w:rPr>
          <w:sz w:val="22"/>
          <w:highlight w:val="yellow"/>
        </w:rPr>
        <w:t>:</w:t>
      </w:r>
    </w:p>
    <w:p w14:paraId="7A76AD6D" w14:textId="56EFF473" w:rsidR="00483D83" w:rsidRPr="00884A53" w:rsidRDefault="00483D83" w:rsidP="00025E4D">
      <w:pPr>
        <w:spacing w:after="0" w:line="240" w:lineRule="auto"/>
        <w:ind w:left="1068"/>
        <w:jc w:val="both"/>
        <w:rPr>
          <w:sz w:val="22"/>
        </w:rPr>
      </w:pPr>
      <w:r w:rsidRPr="00884A53">
        <w:rPr>
          <w:sz w:val="22"/>
        </w:rPr>
        <w:t>Tier</w:t>
      </w:r>
      <w:r w:rsidR="005F6324">
        <w:rPr>
          <w:sz w:val="22"/>
        </w:rPr>
        <w:t>e</w:t>
      </w:r>
      <w:r w:rsidRPr="00884A53">
        <w:rPr>
          <w:sz w:val="22"/>
        </w:rPr>
        <w:t xml:space="preserve">, welche mit pathogenen Mikroorganismen </w:t>
      </w:r>
      <w:r w:rsidR="005F6324">
        <w:rPr>
          <w:sz w:val="22"/>
        </w:rPr>
        <w:t xml:space="preserve">(z.B. Bakterien, Viren) </w:t>
      </w:r>
      <w:r w:rsidRPr="00884A53">
        <w:rPr>
          <w:sz w:val="22"/>
        </w:rPr>
        <w:t>infiziert wurden werden nach der Tötung zusätzlich autoklaviert.</w:t>
      </w:r>
    </w:p>
    <w:p w14:paraId="71C621F2" w14:textId="30B3BD6C" w:rsidR="00F8670A" w:rsidRPr="00884A53" w:rsidRDefault="00F8670A" w:rsidP="00025E4D">
      <w:pPr>
        <w:spacing w:line="240" w:lineRule="auto"/>
        <w:ind w:left="1068"/>
        <w:jc w:val="both"/>
        <w:rPr>
          <w:sz w:val="22"/>
        </w:rPr>
      </w:pPr>
      <w:r w:rsidRPr="00884A53">
        <w:rPr>
          <w:sz w:val="22"/>
        </w:rPr>
        <w:t xml:space="preserve">Die Entsorgung von Tierkadavern findet entsprechend dem </w:t>
      </w:r>
      <w:r w:rsidR="00D20CBB" w:rsidRPr="00884A53">
        <w:rPr>
          <w:sz w:val="22"/>
        </w:rPr>
        <w:t xml:space="preserve">Tierische </w:t>
      </w:r>
      <w:r w:rsidRPr="00884A53">
        <w:rPr>
          <w:sz w:val="22"/>
        </w:rPr>
        <w:t>Nebenprodukte-Beseitigungsgesetz (</w:t>
      </w:r>
      <w:proofErr w:type="spellStart"/>
      <w:r w:rsidRPr="00884A53">
        <w:rPr>
          <w:sz w:val="22"/>
        </w:rPr>
        <w:t>TierNebG</w:t>
      </w:r>
      <w:proofErr w:type="spellEnd"/>
      <w:r w:rsidRPr="00884A53">
        <w:rPr>
          <w:sz w:val="22"/>
        </w:rPr>
        <w:t xml:space="preserve">) </w:t>
      </w:r>
      <w:r w:rsidR="007C665E" w:rsidRPr="00884A53">
        <w:rPr>
          <w:sz w:val="22"/>
        </w:rPr>
        <w:t xml:space="preserve">durch thermische Inaktivierung </w:t>
      </w:r>
      <w:r w:rsidRPr="00884A53">
        <w:rPr>
          <w:sz w:val="22"/>
        </w:rPr>
        <w:t xml:space="preserve">statt. </w:t>
      </w:r>
      <w:r w:rsidR="003C62A0" w:rsidRPr="00884A53">
        <w:rPr>
          <w:sz w:val="22"/>
          <w:highlight w:val="yellow"/>
        </w:rPr>
        <w:t>Die Tierkadaver werden bis zur Abholung tiefgefroren.</w:t>
      </w:r>
      <w:r w:rsidR="003C62A0" w:rsidRPr="00884A53">
        <w:rPr>
          <w:sz w:val="22"/>
        </w:rPr>
        <w:t xml:space="preserve"> </w:t>
      </w:r>
      <w:r w:rsidR="007C665E" w:rsidRPr="00884A53">
        <w:rPr>
          <w:sz w:val="22"/>
        </w:rPr>
        <w:t xml:space="preserve">Die Sammelstelle befindet sich in Raum </w:t>
      </w:r>
      <w:r w:rsidR="007C665E" w:rsidRPr="00884A53">
        <w:rPr>
          <w:sz w:val="22"/>
          <w:highlight w:val="yellow"/>
        </w:rPr>
        <w:t>xx</w:t>
      </w:r>
      <w:r w:rsidR="007C665E" w:rsidRPr="00884A53">
        <w:rPr>
          <w:sz w:val="22"/>
        </w:rPr>
        <w:t>. Die mit den transgenen Tieren in Kontakt gekommenen festen Abf</w:t>
      </w:r>
      <w:r w:rsidR="00E6125C" w:rsidRPr="00884A53">
        <w:rPr>
          <w:sz w:val="22"/>
        </w:rPr>
        <w:t>älle (Papiertücher, Handschuhe usw.</w:t>
      </w:r>
      <w:r w:rsidR="007C665E" w:rsidRPr="00884A53">
        <w:rPr>
          <w:sz w:val="22"/>
        </w:rPr>
        <w:t>) werden autoklaviert</w:t>
      </w:r>
      <w:r w:rsidR="00E6125C" w:rsidRPr="00884A53">
        <w:rPr>
          <w:sz w:val="22"/>
        </w:rPr>
        <w:t>.</w:t>
      </w:r>
    </w:p>
    <w:p w14:paraId="591133DA" w14:textId="77777777" w:rsidR="008935B1" w:rsidRPr="00884A53" w:rsidRDefault="008935B1" w:rsidP="00025E4D">
      <w:pPr>
        <w:pStyle w:val="Listenabsatz"/>
        <w:numPr>
          <w:ilvl w:val="0"/>
          <w:numId w:val="26"/>
        </w:numPr>
        <w:spacing w:line="240" w:lineRule="auto"/>
        <w:ind w:left="1134"/>
        <w:jc w:val="both"/>
        <w:rPr>
          <w:sz w:val="22"/>
          <w:highlight w:val="yellow"/>
        </w:rPr>
      </w:pPr>
      <w:commentRangeStart w:id="17"/>
      <w:r w:rsidRPr="00884A53">
        <w:rPr>
          <w:sz w:val="22"/>
          <w:highlight w:val="yellow"/>
        </w:rPr>
        <w:t>Radioaktive Abfälle:</w:t>
      </w:r>
      <w:commentRangeEnd w:id="17"/>
      <w:r w:rsidR="00BD5DE8" w:rsidRPr="00884A53">
        <w:rPr>
          <w:rStyle w:val="Kommentarzeichen"/>
          <w:sz w:val="22"/>
          <w:szCs w:val="22"/>
        </w:rPr>
        <w:commentReference w:id="17"/>
      </w:r>
    </w:p>
    <w:p w14:paraId="1329BFB0" w14:textId="4484E0C6" w:rsidR="00483D83" w:rsidRPr="00884A53" w:rsidRDefault="00483D83" w:rsidP="00025E4D">
      <w:pPr>
        <w:pStyle w:val="Listenabsatz"/>
        <w:spacing w:line="240" w:lineRule="auto"/>
        <w:ind w:left="1134"/>
        <w:jc w:val="both"/>
        <w:rPr>
          <w:sz w:val="22"/>
        </w:rPr>
      </w:pPr>
      <w:r w:rsidRPr="00884A53">
        <w:rPr>
          <w:sz w:val="22"/>
        </w:rPr>
        <w:t xml:space="preserve">Radioaktive und mit GVOs kontaminierte Abfälle dürfen </w:t>
      </w:r>
      <w:commentRangeStart w:id="18"/>
      <w:r w:rsidRPr="00884A53">
        <w:rPr>
          <w:sz w:val="22"/>
        </w:rPr>
        <w:t>nicht autoklaviert werden!</w:t>
      </w:r>
      <w:commentRangeEnd w:id="18"/>
      <w:r w:rsidR="00F0236E" w:rsidRPr="00884A53">
        <w:rPr>
          <w:rStyle w:val="Kommentarzeichen"/>
          <w:sz w:val="22"/>
          <w:szCs w:val="22"/>
        </w:rPr>
        <w:commentReference w:id="18"/>
      </w:r>
      <w:r w:rsidRPr="00884A53">
        <w:rPr>
          <w:sz w:val="22"/>
        </w:rPr>
        <w:t xml:space="preserve"> Die Art der Entsorgung (nach Strahlenschutzverordnung und/oder nach GenTSV) richtet sich nach der Stärke der jeweiligen Kontamination!</w:t>
      </w:r>
    </w:p>
    <w:p w14:paraId="3CC1425C" w14:textId="196C096D" w:rsidR="00E027FD" w:rsidRPr="00884A53" w:rsidRDefault="00E027FD" w:rsidP="00025E4D">
      <w:pPr>
        <w:pStyle w:val="berschrift2"/>
        <w:numPr>
          <w:ilvl w:val="0"/>
          <w:numId w:val="6"/>
        </w:numPr>
        <w:ind w:left="357" w:hanging="357"/>
        <w:jc w:val="both"/>
        <w:rPr>
          <w:sz w:val="22"/>
          <w:szCs w:val="22"/>
        </w:rPr>
      </w:pPr>
      <w:bookmarkStart w:id="19" w:name="_Toc484698059"/>
      <w:r w:rsidRPr="00884A53">
        <w:rPr>
          <w:sz w:val="22"/>
          <w:szCs w:val="22"/>
        </w:rPr>
        <w:t>Zugangsregelungen</w:t>
      </w:r>
      <w:r w:rsidR="00344920" w:rsidRPr="00884A53">
        <w:rPr>
          <w:sz w:val="22"/>
          <w:szCs w:val="22"/>
        </w:rPr>
        <w:t>,</w:t>
      </w:r>
      <w:r w:rsidR="00045C70" w:rsidRPr="00884A53">
        <w:rPr>
          <w:sz w:val="22"/>
          <w:szCs w:val="22"/>
        </w:rPr>
        <w:t xml:space="preserve"> Unterweisungen</w:t>
      </w:r>
      <w:r w:rsidR="00344920" w:rsidRPr="00884A53">
        <w:rPr>
          <w:sz w:val="22"/>
          <w:szCs w:val="22"/>
        </w:rPr>
        <w:t>, Arbeitsmedizinische Vorsorge</w:t>
      </w:r>
      <w:bookmarkEnd w:id="19"/>
    </w:p>
    <w:p w14:paraId="5D1B91F2" w14:textId="77777777" w:rsidR="00E027FD" w:rsidRPr="00884A53" w:rsidRDefault="0004412B" w:rsidP="00025E4D">
      <w:pPr>
        <w:pStyle w:val="Listenabsatz"/>
        <w:numPr>
          <w:ilvl w:val="0"/>
          <w:numId w:val="7"/>
        </w:numPr>
        <w:spacing w:line="240" w:lineRule="auto"/>
        <w:ind w:left="1134"/>
        <w:jc w:val="both"/>
        <w:rPr>
          <w:rFonts w:ascii="Arial" w:hAnsi="Arial" w:cs="Arial"/>
          <w:sz w:val="22"/>
        </w:rPr>
      </w:pPr>
      <w:r w:rsidRPr="00884A53">
        <w:rPr>
          <w:rFonts w:ascii="Arial" w:hAnsi="Arial" w:cs="Arial"/>
          <w:b/>
          <w:sz w:val="22"/>
        </w:rPr>
        <w:t>Zutritt</w:t>
      </w:r>
      <w:r w:rsidRPr="00884A53">
        <w:rPr>
          <w:rFonts w:ascii="Arial" w:hAnsi="Arial" w:cs="Arial"/>
          <w:sz w:val="22"/>
        </w:rPr>
        <w:t xml:space="preserve"> zum Labor haben nur Personen, die vom Projektleiter oder durch von ihm autorisierte Dritte hierzu ermächtigt wurden. Alle </w:t>
      </w:r>
      <w:r w:rsidR="00E72020" w:rsidRPr="00884A53">
        <w:rPr>
          <w:rFonts w:ascii="Arial" w:hAnsi="Arial" w:cs="Arial"/>
          <w:sz w:val="22"/>
        </w:rPr>
        <w:t>Mitarbeiter sind</w:t>
      </w:r>
      <w:r w:rsidR="00E027FD" w:rsidRPr="00884A53">
        <w:rPr>
          <w:rFonts w:ascii="Arial" w:hAnsi="Arial" w:cs="Arial"/>
          <w:sz w:val="22"/>
        </w:rPr>
        <w:t xml:space="preserve"> nachweislich vor Aufnahme der Tätigkeit und weiterhin mindestens jährlich über die erforderlichen und projektspezifischen Sicherheitsmaßnahmen arbeitsplatzbezogen anhand der Betriebsanweisung </w:t>
      </w:r>
      <w:r w:rsidR="00034451" w:rsidRPr="00884A53">
        <w:rPr>
          <w:rFonts w:ascii="Arial" w:hAnsi="Arial" w:cs="Arial"/>
          <w:sz w:val="22"/>
        </w:rPr>
        <w:t>zu unterweisen</w:t>
      </w:r>
      <w:r w:rsidR="00142017" w:rsidRPr="00884A53">
        <w:rPr>
          <w:rFonts w:ascii="Arial" w:hAnsi="Arial" w:cs="Arial"/>
          <w:sz w:val="22"/>
        </w:rPr>
        <w:t>.</w:t>
      </w:r>
      <w:r w:rsidR="00BD0A9A" w:rsidRPr="00884A53">
        <w:rPr>
          <w:rFonts w:ascii="Arial" w:hAnsi="Arial" w:cs="Arial"/>
          <w:sz w:val="22"/>
        </w:rPr>
        <w:t xml:space="preserve"> Dies ist durch Unterschrift zu bestätig</w:t>
      </w:r>
      <w:r w:rsidR="0088302D" w:rsidRPr="00884A53">
        <w:rPr>
          <w:rFonts w:ascii="Arial" w:hAnsi="Arial" w:cs="Arial"/>
          <w:sz w:val="22"/>
        </w:rPr>
        <w:t>en.</w:t>
      </w:r>
    </w:p>
    <w:p w14:paraId="6C1207FD" w14:textId="09F6C78E" w:rsidR="00773C27" w:rsidRPr="00884A53" w:rsidRDefault="00344920" w:rsidP="00025E4D">
      <w:pPr>
        <w:pStyle w:val="Listenabsatz"/>
        <w:numPr>
          <w:ilvl w:val="0"/>
          <w:numId w:val="7"/>
        </w:numPr>
        <w:spacing w:line="240" w:lineRule="auto"/>
        <w:ind w:left="1134" w:hanging="283"/>
        <w:jc w:val="both"/>
        <w:rPr>
          <w:rFonts w:ascii="Arial" w:hAnsi="Arial" w:cs="Arial"/>
          <w:sz w:val="22"/>
        </w:rPr>
      </w:pPr>
      <w:r w:rsidRPr="00884A53">
        <w:rPr>
          <w:rFonts w:ascii="Arial" w:hAnsi="Arial" w:cs="Arial"/>
          <w:b/>
          <w:sz w:val="22"/>
        </w:rPr>
        <w:t xml:space="preserve">Reinigungs-, </w:t>
      </w:r>
      <w:r w:rsidR="00773C27" w:rsidRPr="00884A53">
        <w:rPr>
          <w:rFonts w:ascii="Arial" w:hAnsi="Arial" w:cs="Arial"/>
          <w:b/>
          <w:sz w:val="22"/>
        </w:rPr>
        <w:t>Wartungspersonal</w:t>
      </w:r>
      <w:r w:rsidR="00773C27" w:rsidRPr="00884A53">
        <w:rPr>
          <w:rFonts w:ascii="Arial" w:hAnsi="Arial" w:cs="Arial"/>
          <w:sz w:val="22"/>
        </w:rPr>
        <w:t xml:space="preserve"> darf in den Laboratorien nur tätig werden, wenn es </w:t>
      </w:r>
      <w:r w:rsidRPr="00884A53">
        <w:rPr>
          <w:rFonts w:ascii="Arial" w:hAnsi="Arial" w:cs="Arial"/>
          <w:sz w:val="22"/>
        </w:rPr>
        <w:t>vor Aufnahme der Arbeit seiner Tätigkeit entsprechend unterwiesen ist.</w:t>
      </w:r>
    </w:p>
    <w:p w14:paraId="2D046D48" w14:textId="5393D750" w:rsidR="004A4B0A" w:rsidRPr="00884A53" w:rsidRDefault="004A4B0A" w:rsidP="00025E4D">
      <w:pPr>
        <w:pStyle w:val="Listenabsatz"/>
        <w:numPr>
          <w:ilvl w:val="0"/>
          <w:numId w:val="7"/>
        </w:numPr>
        <w:spacing w:line="240" w:lineRule="auto"/>
        <w:ind w:left="1134" w:hanging="283"/>
        <w:jc w:val="both"/>
        <w:rPr>
          <w:rFonts w:ascii="Arial" w:hAnsi="Arial" w:cs="Arial"/>
          <w:sz w:val="22"/>
        </w:rPr>
      </w:pPr>
      <w:commentRangeStart w:id="20"/>
      <w:r w:rsidRPr="00884A53">
        <w:rPr>
          <w:rFonts w:ascii="Arial" w:hAnsi="Arial" w:cs="Arial"/>
          <w:b/>
          <w:sz w:val="22"/>
        </w:rPr>
        <w:t>Arbeitsmedizinische Vorsorge</w:t>
      </w:r>
      <w:commentRangeEnd w:id="20"/>
      <w:r w:rsidR="0027535D" w:rsidRPr="00884A53">
        <w:rPr>
          <w:rStyle w:val="Kommentarzeichen"/>
          <w:sz w:val="22"/>
          <w:szCs w:val="22"/>
        </w:rPr>
        <w:commentReference w:id="20"/>
      </w:r>
      <w:r w:rsidR="0027535D" w:rsidRPr="00884A53">
        <w:rPr>
          <w:rFonts w:ascii="Arial" w:hAnsi="Arial" w:cs="Arial"/>
          <w:b/>
          <w:sz w:val="22"/>
        </w:rPr>
        <w:t>:</w:t>
      </w:r>
      <w:r w:rsidRPr="00884A53">
        <w:rPr>
          <w:rFonts w:ascii="Arial" w:hAnsi="Arial" w:cs="Arial"/>
          <w:b/>
          <w:sz w:val="22"/>
        </w:rPr>
        <w:t xml:space="preserve"> </w:t>
      </w:r>
      <w:r w:rsidR="0027535D" w:rsidRPr="00884A53">
        <w:rPr>
          <w:rFonts w:ascii="Arial" w:hAnsi="Arial" w:cs="Arial"/>
          <w:sz w:val="22"/>
        </w:rPr>
        <w:t xml:space="preserve">bei Arbeiten mit bestimmten humanpathogenen Organismen (siehe </w:t>
      </w:r>
      <w:proofErr w:type="spellStart"/>
      <w:r w:rsidR="0027535D" w:rsidRPr="00884A53">
        <w:rPr>
          <w:rFonts w:ascii="Arial" w:hAnsi="Arial" w:cs="Arial"/>
          <w:sz w:val="22"/>
        </w:rPr>
        <w:t>ArbMedVV</w:t>
      </w:r>
      <w:proofErr w:type="spellEnd"/>
      <w:r w:rsidR="0027535D" w:rsidRPr="00884A53">
        <w:rPr>
          <w:rFonts w:ascii="Arial" w:hAnsi="Arial" w:cs="Arial"/>
          <w:sz w:val="22"/>
        </w:rPr>
        <w:t>, Anhang Teil 2) ist eine Pflicht- bzw. Angebotsuntersuchung durchzuführen.</w:t>
      </w:r>
    </w:p>
    <w:p w14:paraId="2865AE1D" w14:textId="468EC3A3" w:rsidR="00E6125C" w:rsidRPr="00884A53" w:rsidRDefault="00E6125C" w:rsidP="00025E4D">
      <w:pPr>
        <w:pStyle w:val="berschrift2"/>
        <w:numPr>
          <w:ilvl w:val="0"/>
          <w:numId w:val="6"/>
        </w:numPr>
        <w:ind w:left="357" w:hanging="357"/>
        <w:jc w:val="both"/>
        <w:rPr>
          <w:sz w:val="22"/>
          <w:szCs w:val="22"/>
        </w:rPr>
      </w:pPr>
      <w:bookmarkStart w:id="21" w:name="_Toc484698060"/>
      <w:r w:rsidRPr="00884A53">
        <w:rPr>
          <w:sz w:val="22"/>
          <w:szCs w:val="22"/>
        </w:rPr>
        <w:t>Allgemeine Vorschriften, Verhaltensregeln und Schutzmaßnahmen</w:t>
      </w:r>
      <w:bookmarkEnd w:id="21"/>
    </w:p>
    <w:p w14:paraId="5FD54D66" w14:textId="77777777" w:rsidR="00E6125C" w:rsidRPr="00884A53" w:rsidRDefault="00E6125C" w:rsidP="00025E4D">
      <w:pPr>
        <w:pStyle w:val="Listenabsatz"/>
        <w:spacing w:line="240" w:lineRule="auto"/>
        <w:jc w:val="both"/>
        <w:rPr>
          <w:rFonts w:ascii="Arial" w:hAnsi="Arial" w:cs="Arial"/>
          <w:sz w:val="22"/>
        </w:rPr>
      </w:pPr>
      <w:r w:rsidRPr="00884A53">
        <w:rPr>
          <w:rFonts w:ascii="Arial" w:hAnsi="Arial" w:cs="Arial"/>
          <w:sz w:val="22"/>
        </w:rPr>
        <w:t>Nach den Grundregeln guter mikrobiologischer Technik und den Regelungen der Gentechnik-Sicherheitsverordnung ist insbesondere Folgendes zu beachten:</w:t>
      </w:r>
    </w:p>
    <w:p w14:paraId="0AC9574B" w14:textId="77777777" w:rsidR="000F768E" w:rsidRPr="00884A53" w:rsidRDefault="000F768E" w:rsidP="00025E4D">
      <w:pPr>
        <w:pStyle w:val="berschrift3"/>
        <w:numPr>
          <w:ilvl w:val="1"/>
          <w:numId w:val="6"/>
        </w:numPr>
        <w:rPr>
          <w:sz w:val="22"/>
        </w:rPr>
      </w:pPr>
      <w:bookmarkStart w:id="22" w:name="_Toc484698061"/>
      <w:r w:rsidRPr="00884A53">
        <w:rPr>
          <w:sz w:val="22"/>
        </w:rPr>
        <w:t>Persönliche Schutzausrüstung</w:t>
      </w:r>
      <w:bookmarkEnd w:id="22"/>
    </w:p>
    <w:p w14:paraId="09A52909" w14:textId="34C86E5B" w:rsidR="00034451" w:rsidRPr="00884A53" w:rsidRDefault="00A630AC" w:rsidP="00FC1777">
      <w:pPr>
        <w:pStyle w:val="Listenabsatz"/>
        <w:numPr>
          <w:ilvl w:val="0"/>
          <w:numId w:val="13"/>
        </w:numPr>
        <w:spacing w:line="240" w:lineRule="auto"/>
        <w:ind w:left="1134"/>
        <w:jc w:val="both"/>
        <w:rPr>
          <w:rFonts w:ascii="Arial" w:hAnsi="Arial" w:cs="Arial"/>
          <w:sz w:val="22"/>
        </w:rPr>
      </w:pPr>
      <w:r w:rsidRPr="00884A53">
        <w:rPr>
          <w:rFonts w:ascii="Arial" w:hAnsi="Arial" w:cs="Arial"/>
          <w:sz w:val="22"/>
        </w:rPr>
        <w:t xml:space="preserve">In Arbeitsräumen sind Laborkittel oder andere Schutzkleidung zu tragen. Die Schutzkleidung ist beim Verlassen der gentechnischen Anlage abzulegen und getrennt von der Straßenkleidung aufzubewahren. </w:t>
      </w:r>
      <w:r w:rsidR="00034451" w:rsidRPr="00884A53">
        <w:rPr>
          <w:rFonts w:ascii="Arial" w:hAnsi="Arial" w:cs="Arial"/>
          <w:sz w:val="22"/>
        </w:rPr>
        <w:t>Schutzkleidung aus dem S1 und S2 Bereich darf nicht identisch sein und wird getrennt voneinander aufbewahrt.</w:t>
      </w:r>
    </w:p>
    <w:p w14:paraId="2023E65C" w14:textId="77777777" w:rsidR="000F768E" w:rsidRPr="00884A53" w:rsidRDefault="000F768E" w:rsidP="00025E4D">
      <w:pPr>
        <w:pStyle w:val="Listenabsatz"/>
        <w:numPr>
          <w:ilvl w:val="0"/>
          <w:numId w:val="13"/>
        </w:numPr>
        <w:spacing w:line="240" w:lineRule="auto"/>
        <w:ind w:left="1134"/>
        <w:jc w:val="both"/>
        <w:rPr>
          <w:rFonts w:ascii="Arial" w:hAnsi="Arial" w:cs="Arial"/>
          <w:sz w:val="22"/>
        </w:rPr>
      </w:pPr>
      <w:r w:rsidRPr="00884A53">
        <w:rPr>
          <w:rFonts w:ascii="Arial" w:hAnsi="Arial" w:cs="Arial"/>
          <w:sz w:val="22"/>
        </w:rPr>
        <w:t>Einmalhandschuhe sind nach Gebrauch zu entsorgen. Kontaminierte Einmalhandschuhe sind vor der Entsorgung als Festabfall zu autoklavieren.</w:t>
      </w:r>
    </w:p>
    <w:p w14:paraId="1C4911B8" w14:textId="77777777" w:rsidR="004C44AA" w:rsidRPr="00884A53" w:rsidRDefault="00A40BA2" w:rsidP="00025E4D">
      <w:pPr>
        <w:pStyle w:val="berschrift3"/>
        <w:numPr>
          <w:ilvl w:val="1"/>
          <w:numId w:val="6"/>
        </w:numPr>
        <w:jc w:val="both"/>
        <w:rPr>
          <w:sz w:val="22"/>
        </w:rPr>
      </w:pPr>
      <w:bookmarkStart w:id="23" w:name="_Toc484698062"/>
      <w:r w:rsidRPr="00884A53">
        <w:rPr>
          <w:sz w:val="22"/>
        </w:rPr>
        <w:t>Verhaltensregeln</w:t>
      </w:r>
      <w:bookmarkEnd w:id="23"/>
    </w:p>
    <w:p w14:paraId="6F978979" w14:textId="2B29F36A" w:rsidR="006B15B0" w:rsidRPr="00884A53" w:rsidRDefault="006B15B0"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t>Fenster und Türen müssen während der Arbeiten geschlossen sein.</w:t>
      </w:r>
    </w:p>
    <w:p w14:paraId="371B422D" w14:textId="3101D3C8" w:rsidR="006B15B0" w:rsidRPr="00884A53" w:rsidRDefault="006B15B0" w:rsidP="00025E4D">
      <w:pPr>
        <w:pStyle w:val="Listenabsatz"/>
        <w:numPr>
          <w:ilvl w:val="2"/>
          <w:numId w:val="6"/>
        </w:numPr>
        <w:spacing w:line="240" w:lineRule="auto"/>
        <w:jc w:val="both"/>
        <w:rPr>
          <w:rFonts w:ascii="Arial" w:hAnsi="Arial" w:cs="Arial"/>
          <w:sz w:val="22"/>
        </w:rPr>
      </w:pPr>
      <w:r w:rsidRPr="00884A53">
        <w:rPr>
          <w:sz w:val="22"/>
        </w:rPr>
        <w:t xml:space="preserve">Die Nutzung der </w:t>
      </w:r>
      <w:r w:rsidR="008C2CAF" w:rsidRPr="00884A53">
        <w:rPr>
          <w:sz w:val="22"/>
        </w:rPr>
        <w:t xml:space="preserve">im S2 </w:t>
      </w:r>
      <w:r w:rsidRPr="00884A53">
        <w:rPr>
          <w:sz w:val="22"/>
        </w:rPr>
        <w:t xml:space="preserve">Gentechnik-Arbeitsbereich vorhandenen </w:t>
      </w:r>
      <w:r w:rsidRPr="00884A53">
        <w:rPr>
          <w:b/>
          <w:sz w:val="22"/>
        </w:rPr>
        <w:t>Schreibarbeitsplätze</w:t>
      </w:r>
      <w:r w:rsidRPr="00884A53">
        <w:rPr>
          <w:sz w:val="22"/>
        </w:rPr>
        <w:t xml:space="preserve"> ist auf die Protokollierung der Versuche sowie dazugehörige Dokumentationen beschränkt. Es sind keine dauerhaften Schreibarbeitsplätze gestattet!</w:t>
      </w:r>
    </w:p>
    <w:p w14:paraId="3A397F75" w14:textId="78F055DF" w:rsidR="00A40BA2" w:rsidRPr="00884A53" w:rsidRDefault="004C44AA"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t>Vor Aufnahme der Arbeiten hat sich jeder Beschäftigte des Labors über Standort und Funktion von Desinfektionsmitteln, Körper- und Augenduschen, Erste-Hilfe-Einrichtungen, Feuerlöscheinrichtungen sowie über Flucht- und Rettungswege zu informieren.</w:t>
      </w:r>
    </w:p>
    <w:p w14:paraId="4ADB8D83" w14:textId="77777777" w:rsidR="00A40BA2" w:rsidRPr="00884A53" w:rsidRDefault="004C44AA"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t xml:space="preserve">Die Räume der gentechnischen Anlage sind aufgeräumt und sauber zu halten. Auf den Arbeitstischen sollen sich nur die tatsächlich benötigten Geräte und Materialien befinden. </w:t>
      </w:r>
    </w:p>
    <w:p w14:paraId="3BA9BC6C" w14:textId="77777777" w:rsidR="00A40BA2" w:rsidRPr="00884A53" w:rsidRDefault="004C44AA"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t xml:space="preserve">Es sind </w:t>
      </w:r>
      <w:proofErr w:type="spellStart"/>
      <w:r w:rsidRPr="00884A53">
        <w:rPr>
          <w:rFonts w:ascii="Arial" w:hAnsi="Arial" w:cs="Arial"/>
          <w:sz w:val="22"/>
        </w:rPr>
        <w:t>Pipettierhilfen</w:t>
      </w:r>
      <w:proofErr w:type="spellEnd"/>
      <w:r w:rsidRPr="00884A53">
        <w:rPr>
          <w:rFonts w:ascii="Arial" w:hAnsi="Arial" w:cs="Arial"/>
          <w:sz w:val="22"/>
        </w:rPr>
        <w:t xml:space="preserve"> zu benutzen.</w:t>
      </w:r>
    </w:p>
    <w:p w14:paraId="79AE46C2" w14:textId="3518308A" w:rsidR="00A40BA2" w:rsidRPr="00884A53" w:rsidRDefault="004C44AA"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lastRenderedPageBreak/>
        <w:t xml:space="preserve">Spritzen, Kanülen, Klingen, Nadeln, Lanzetten etc. dürfen </w:t>
      </w:r>
      <w:r w:rsidR="00F82B12" w:rsidRPr="00884A53">
        <w:rPr>
          <w:rFonts w:ascii="Arial" w:hAnsi="Arial" w:cs="Arial"/>
          <w:sz w:val="22"/>
        </w:rPr>
        <w:t>nur,</w:t>
      </w:r>
      <w:r w:rsidRPr="00884A53">
        <w:rPr>
          <w:rFonts w:ascii="Arial" w:hAnsi="Arial" w:cs="Arial"/>
          <w:sz w:val="22"/>
        </w:rPr>
        <w:t xml:space="preserve"> wenn unbedingt nötig benutzt werden. Zur Entsorgung sind sie in durchstoßsicheren autoklavierbaren Behältnissen zu sammeln und zu autoklavieren.</w:t>
      </w:r>
      <w:r w:rsidR="00344920" w:rsidRPr="00884A53">
        <w:rPr>
          <w:rFonts w:ascii="Arial" w:hAnsi="Arial" w:cs="Arial"/>
          <w:sz w:val="22"/>
        </w:rPr>
        <w:t xml:space="preserve"> </w:t>
      </w:r>
      <w:proofErr w:type="spellStart"/>
      <w:r w:rsidR="00344920" w:rsidRPr="00884A53">
        <w:rPr>
          <w:rFonts w:ascii="Arial" w:hAnsi="Arial" w:cs="Arial"/>
          <w:sz w:val="22"/>
        </w:rPr>
        <w:t>Recapping</w:t>
      </w:r>
      <w:proofErr w:type="spellEnd"/>
      <w:r w:rsidR="00344920" w:rsidRPr="00884A53">
        <w:rPr>
          <w:rFonts w:ascii="Arial" w:hAnsi="Arial" w:cs="Arial"/>
          <w:sz w:val="22"/>
        </w:rPr>
        <w:t xml:space="preserve"> ist verboten.</w:t>
      </w:r>
    </w:p>
    <w:p w14:paraId="6D80AE2A" w14:textId="0BE678CB" w:rsidR="006B15B0" w:rsidRPr="00884A53" w:rsidRDefault="006B15B0" w:rsidP="00025E4D">
      <w:pPr>
        <w:pStyle w:val="Listenabsatz"/>
        <w:numPr>
          <w:ilvl w:val="2"/>
          <w:numId w:val="6"/>
        </w:numPr>
        <w:spacing w:line="240" w:lineRule="auto"/>
        <w:jc w:val="both"/>
        <w:rPr>
          <w:rFonts w:ascii="Arial" w:hAnsi="Arial" w:cs="Arial"/>
          <w:sz w:val="22"/>
        </w:rPr>
      </w:pPr>
      <w:r w:rsidRPr="00884A53">
        <w:rPr>
          <w:rFonts w:ascii="Arial" w:hAnsi="Arial" w:cs="Arial"/>
          <w:b/>
          <w:sz w:val="22"/>
        </w:rPr>
        <w:t>Aerosolbildung</w:t>
      </w:r>
      <w:r w:rsidRPr="00884A53">
        <w:rPr>
          <w:rFonts w:ascii="Arial" w:hAnsi="Arial" w:cs="Arial"/>
          <w:sz w:val="22"/>
        </w:rPr>
        <w:t xml:space="preserve"> ist zu vermeiden. Arbeiten, bei denen Aerosole entstehen können, sind stets unter einer Sicherheitswerkbank oder in aerosoldichten Gefäßen/Geräten bzw. Geräten mit </w:t>
      </w:r>
      <w:proofErr w:type="gramStart"/>
      <w:r w:rsidRPr="00884A53">
        <w:rPr>
          <w:rFonts w:ascii="Arial" w:hAnsi="Arial" w:cs="Arial"/>
          <w:sz w:val="22"/>
        </w:rPr>
        <w:t xml:space="preserve">Abluftfiltrierung </w:t>
      </w:r>
      <w:r w:rsidR="00884A53">
        <w:rPr>
          <w:rFonts w:ascii="Arial" w:hAnsi="Arial" w:cs="Arial"/>
          <w:sz w:val="22"/>
        </w:rPr>
        <w:t xml:space="preserve"> (</w:t>
      </w:r>
      <w:proofErr w:type="gramEnd"/>
      <w:r w:rsidR="00884A53">
        <w:rPr>
          <w:rFonts w:ascii="Arial" w:hAnsi="Arial" w:cs="Arial"/>
          <w:sz w:val="22"/>
        </w:rPr>
        <w:t xml:space="preserve">siehe Punkt h) </w:t>
      </w:r>
      <w:r w:rsidRPr="00884A53">
        <w:rPr>
          <w:rFonts w:ascii="Arial" w:hAnsi="Arial" w:cs="Arial"/>
          <w:sz w:val="22"/>
        </w:rPr>
        <w:t xml:space="preserve">durchzuführen, damit die Aerosole nicht in den Arbeitsbereich gelangen können. Laborabzüge ohne HEPA-Filter dürfen für diese Arbeiten NICHT genutzt werden. </w:t>
      </w:r>
      <w:r w:rsidR="004C44AA" w:rsidRPr="00884A53">
        <w:rPr>
          <w:rFonts w:ascii="Arial" w:hAnsi="Arial" w:cs="Arial"/>
          <w:sz w:val="22"/>
        </w:rPr>
        <w:t>Mit Aerosolbildung ist z. B. beim Umfüllen, Rühren, Hochdruckpressen, Beimpfen, Schütteln, Pipettieren, Zentrifugieren</w:t>
      </w:r>
      <w:r w:rsidR="00612E3D" w:rsidRPr="00884A53">
        <w:rPr>
          <w:rFonts w:ascii="Arial" w:hAnsi="Arial" w:cs="Arial"/>
          <w:sz w:val="22"/>
        </w:rPr>
        <w:t>, Öffnen von Röhrchen mit Flüssigkeiten aus der -80°C oder Flüssig-Stickstoff Lagerung</w:t>
      </w:r>
      <w:r w:rsidR="004C44AA" w:rsidRPr="00884A53">
        <w:rPr>
          <w:rFonts w:ascii="Arial" w:hAnsi="Arial" w:cs="Arial"/>
          <w:sz w:val="22"/>
        </w:rPr>
        <w:t xml:space="preserve"> und Arbeiten mit</w:t>
      </w:r>
      <w:r w:rsidR="002033C5" w:rsidRPr="00884A53">
        <w:rPr>
          <w:rFonts w:ascii="Arial" w:hAnsi="Arial" w:cs="Arial"/>
          <w:sz w:val="22"/>
        </w:rPr>
        <w:t xml:space="preserve"> Ultraschall (etc.) zu rechnen.</w:t>
      </w:r>
    </w:p>
    <w:p w14:paraId="2DDD8447" w14:textId="6B704389" w:rsidR="00A40BA2" w:rsidRPr="00884A53" w:rsidRDefault="006B15B0"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t xml:space="preserve">Die </w:t>
      </w:r>
      <w:r w:rsidRPr="00884A53">
        <w:rPr>
          <w:rFonts w:ascii="Arial" w:hAnsi="Arial" w:cs="Arial"/>
          <w:b/>
          <w:sz w:val="22"/>
        </w:rPr>
        <w:t>Zentrifugation von S2-Organismen</w:t>
      </w:r>
      <w:r w:rsidRPr="00884A53">
        <w:rPr>
          <w:rFonts w:ascii="Arial" w:hAnsi="Arial" w:cs="Arial"/>
          <w:sz w:val="22"/>
        </w:rPr>
        <w:t xml:space="preserve"> muss in aerosoldichten </w:t>
      </w:r>
      <w:proofErr w:type="spellStart"/>
      <w:r w:rsidRPr="00884A53">
        <w:rPr>
          <w:rFonts w:ascii="Arial" w:hAnsi="Arial" w:cs="Arial"/>
          <w:sz w:val="22"/>
        </w:rPr>
        <w:t>Zentrifugationsgefäßen</w:t>
      </w:r>
      <w:proofErr w:type="spellEnd"/>
      <w:r w:rsidRPr="00884A53">
        <w:rPr>
          <w:rFonts w:ascii="Arial" w:hAnsi="Arial" w:cs="Arial"/>
          <w:sz w:val="22"/>
        </w:rPr>
        <w:t xml:space="preserve"> (mit Dichtring, maximale Füllmenge beachten) durchgeführt werden. Zentrifugengefäße dürfen ausschließlich unter der Sicherheitswerkbank geöffnet werden! </w:t>
      </w:r>
      <w:proofErr w:type="spellStart"/>
      <w:r w:rsidRPr="00884A53">
        <w:rPr>
          <w:rFonts w:ascii="Arial" w:hAnsi="Arial" w:cs="Arial"/>
          <w:sz w:val="22"/>
        </w:rPr>
        <w:t>Gradientenzentrifugationen</w:t>
      </w:r>
      <w:proofErr w:type="spellEnd"/>
      <w:r w:rsidRPr="00884A53">
        <w:rPr>
          <w:rFonts w:ascii="Arial" w:hAnsi="Arial" w:cs="Arial"/>
          <w:sz w:val="22"/>
        </w:rPr>
        <w:t xml:space="preserve"> dürfen nur in verschweißten („Ultra-Seal“) Zentrifugenröhrchen vorgenommen werden. Es ist darauf zu achten, dass die Deckeldichtungen von </w:t>
      </w:r>
      <w:proofErr w:type="spellStart"/>
      <w:r w:rsidRPr="00884A53">
        <w:rPr>
          <w:rFonts w:ascii="Arial" w:hAnsi="Arial" w:cs="Arial"/>
          <w:sz w:val="22"/>
        </w:rPr>
        <w:t>Zentrifugenrotoren</w:t>
      </w:r>
      <w:proofErr w:type="spellEnd"/>
      <w:r w:rsidRPr="00884A53">
        <w:rPr>
          <w:rFonts w:ascii="Arial" w:hAnsi="Arial" w:cs="Arial"/>
          <w:sz w:val="22"/>
        </w:rPr>
        <w:t xml:space="preserve"> eingefettet sind, um bei Undichtigkeit von Zentrifugenröhrchen den Austritt von kontaminierendem Material aus der Rotorkammer zu verhindern. Zeigt die Zentrifuge einen Fehler des Vakuumsystems an, kann dieser theoretisch durch einen defekten, undichten Rotor verursacht worden sein. Die Rotorkammer auf 0°C abkühlen um Aerosole niederzuschlagen, den Rotor nur unter einer sterilen Werkbank öffnen und die Rotorkammer gemäß Hygieneplan desinfizieren. </w:t>
      </w:r>
      <w:r w:rsidR="00A40BA2" w:rsidRPr="00884A53">
        <w:rPr>
          <w:rFonts w:ascii="Arial" w:hAnsi="Arial" w:cs="Arial"/>
          <w:sz w:val="22"/>
        </w:rPr>
        <w:t xml:space="preserve"> </w:t>
      </w:r>
    </w:p>
    <w:p w14:paraId="26285EC1" w14:textId="53B6A046" w:rsidR="001168C1" w:rsidRPr="00884A53" w:rsidRDefault="002033C5" w:rsidP="00025E4D">
      <w:pPr>
        <w:pStyle w:val="Listenabsatz"/>
        <w:numPr>
          <w:ilvl w:val="2"/>
          <w:numId w:val="6"/>
        </w:numPr>
        <w:tabs>
          <w:tab w:val="left" w:pos="1560"/>
        </w:tabs>
        <w:spacing w:line="240" w:lineRule="auto"/>
        <w:jc w:val="both"/>
        <w:rPr>
          <w:rFonts w:ascii="Arial" w:hAnsi="Arial" w:cs="Arial"/>
          <w:sz w:val="22"/>
        </w:rPr>
      </w:pPr>
      <w:r w:rsidRPr="00884A53">
        <w:rPr>
          <w:rFonts w:ascii="Arial" w:hAnsi="Arial" w:cs="Arial"/>
          <w:sz w:val="22"/>
        </w:rPr>
        <w:t>Die Identität der benutzten Organismen ist regelmäßig zu überprüfen, wenn dies für die Beurteilung des Gefährdungspotentials notwendig ist.</w:t>
      </w:r>
      <w:r w:rsidR="00A40BA2" w:rsidRPr="00884A53">
        <w:rPr>
          <w:rFonts w:ascii="Arial" w:hAnsi="Arial" w:cs="Arial"/>
          <w:sz w:val="22"/>
        </w:rPr>
        <w:t xml:space="preserve"> </w:t>
      </w:r>
      <w:r w:rsidR="00707C35" w:rsidRPr="00884A53">
        <w:rPr>
          <w:rFonts w:ascii="Arial" w:hAnsi="Arial" w:cs="Arial"/>
          <w:sz w:val="22"/>
        </w:rPr>
        <w:t>Die zeitlichen Abstände richten sich nach dem möglichen Gefährdungspotential.</w:t>
      </w:r>
    </w:p>
    <w:p w14:paraId="75C7C61C" w14:textId="77777777" w:rsidR="00553B03" w:rsidRPr="00884A53" w:rsidRDefault="00553B03" w:rsidP="00025E4D">
      <w:pPr>
        <w:pStyle w:val="Listenabsatz"/>
        <w:numPr>
          <w:ilvl w:val="2"/>
          <w:numId w:val="6"/>
        </w:numPr>
        <w:tabs>
          <w:tab w:val="left" w:pos="1560"/>
        </w:tabs>
        <w:spacing w:line="240" w:lineRule="auto"/>
        <w:jc w:val="both"/>
        <w:rPr>
          <w:rFonts w:ascii="Arial" w:hAnsi="Arial" w:cs="Arial"/>
          <w:sz w:val="22"/>
        </w:rPr>
      </w:pPr>
      <w:r w:rsidRPr="00884A53">
        <w:rPr>
          <w:rFonts w:ascii="Arial" w:hAnsi="Arial" w:cs="Arial"/>
          <w:sz w:val="22"/>
        </w:rPr>
        <w:t xml:space="preserve">Die vorhandenen Betriebsanweisungen </w:t>
      </w:r>
      <w:r w:rsidR="0088302D" w:rsidRPr="00884A53">
        <w:rPr>
          <w:rFonts w:ascii="Arial" w:hAnsi="Arial" w:cs="Arial"/>
          <w:sz w:val="22"/>
        </w:rPr>
        <w:t xml:space="preserve">für Geräte und Gefahrstoffe </w:t>
      </w:r>
      <w:r w:rsidRPr="00884A53">
        <w:rPr>
          <w:rFonts w:ascii="Arial" w:hAnsi="Arial" w:cs="Arial"/>
          <w:sz w:val="22"/>
        </w:rPr>
        <w:t>sind zu beachten.</w:t>
      </w:r>
    </w:p>
    <w:p w14:paraId="2F2510BE" w14:textId="120E0A49" w:rsidR="00E8753A" w:rsidRPr="00884A53" w:rsidRDefault="00E8753A" w:rsidP="00025E4D">
      <w:pPr>
        <w:pStyle w:val="berschrift3"/>
        <w:numPr>
          <w:ilvl w:val="1"/>
          <w:numId w:val="6"/>
        </w:numPr>
        <w:rPr>
          <w:sz w:val="22"/>
          <w:highlight w:val="yellow"/>
        </w:rPr>
      </w:pPr>
      <w:bookmarkStart w:id="24" w:name="_Toc484698063"/>
      <w:commentRangeStart w:id="25"/>
      <w:r w:rsidRPr="00884A53">
        <w:rPr>
          <w:sz w:val="22"/>
          <w:highlight w:val="yellow"/>
        </w:rPr>
        <w:t>Arbeiten mit transgenen Tieren im Labor</w:t>
      </w:r>
      <w:commentRangeEnd w:id="25"/>
      <w:r w:rsidR="009A1549" w:rsidRPr="00884A53">
        <w:rPr>
          <w:rStyle w:val="Kommentarzeichen"/>
          <w:rFonts w:asciiTheme="minorHAnsi" w:eastAsiaTheme="minorHAnsi" w:hAnsiTheme="minorHAnsi" w:cstheme="minorBidi"/>
          <w:bCs w:val="0"/>
          <w:color w:val="auto"/>
          <w:sz w:val="22"/>
          <w:szCs w:val="22"/>
          <w:u w:val="none"/>
        </w:rPr>
        <w:commentReference w:id="25"/>
      </w:r>
      <w:bookmarkEnd w:id="24"/>
    </w:p>
    <w:p w14:paraId="6BF8AD72" w14:textId="236CF624" w:rsidR="00017C24" w:rsidRPr="00884A53" w:rsidRDefault="00E8753A"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sz w:val="22"/>
          <w:highlight w:val="yellow"/>
        </w:rPr>
        <w:t>Transport der Tiere (innerbetrieblich)</w:t>
      </w:r>
      <w:r w:rsidR="00017C24" w:rsidRPr="00884A53">
        <w:rPr>
          <w:rFonts w:ascii="Arial" w:hAnsi="Arial" w:cs="Arial"/>
          <w:sz w:val="22"/>
          <w:highlight w:val="yellow"/>
        </w:rPr>
        <w:t>, Kennzeichnung der Käfige</w:t>
      </w:r>
      <w:r w:rsidR="00FC3F1C" w:rsidRPr="00884A53">
        <w:rPr>
          <w:rFonts w:ascii="Arial" w:hAnsi="Arial" w:cs="Arial"/>
          <w:sz w:val="22"/>
          <w:highlight w:val="yellow"/>
        </w:rPr>
        <w:t xml:space="preserve"> zur Identifizierung der transgenen Tiere</w:t>
      </w:r>
    </w:p>
    <w:p w14:paraId="3E22EA59" w14:textId="77777777" w:rsidR="00017C24" w:rsidRPr="00884A53" w:rsidRDefault="00E8753A"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sz w:val="22"/>
          <w:highlight w:val="yellow"/>
        </w:rPr>
        <w:t>persönliche Schutzausrüstung der Mitarbeite</w:t>
      </w:r>
      <w:r w:rsidR="00017C24" w:rsidRPr="00884A53">
        <w:rPr>
          <w:rFonts w:ascii="Arial" w:hAnsi="Arial" w:cs="Arial"/>
          <w:sz w:val="22"/>
          <w:highlight w:val="yellow"/>
        </w:rPr>
        <w:t>r, Verhaltensregeln</w:t>
      </w:r>
      <w:r w:rsidR="00243A48" w:rsidRPr="00884A53">
        <w:rPr>
          <w:rFonts w:ascii="Arial" w:hAnsi="Arial" w:cs="Arial"/>
          <w:sz w:val="22"/>
          <w:highlight w:val="yellow"/>
        </w:rPr>
        <w:t>, Hygienemaßnahmen</w:t>
      </w:r>
      <w:r w:rsidRPr="00884A53">
        <w:rPr>
          <w:rFonts w:ascii="Arial" w:hAnsi="Arial" w:cs="Arial"/>
          <w:sz w:val="22"/>
          <w:highlight w:val="yellow"/>
        </w:rPr>
        <w:t xml:space="preserve"> </w:t>
      </w:r>
    </w:p>
    <w:p w14:paraId="5C851C97" w14:textId="77777777" w:rsidR="00017C24" w:rsidRPr="00884A53" w:rsidRDefault="00E8753A"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sz w:val="22"/>
          <w:highlight w:val="yellow"/>
        </w:rPr>
        <w:t>V</w:t>
      </w:r>
      <w:r w:rsidR="00017C24" w:rsidRPr="00884A53">
        <w:rPr>
          <w:rFonts w:ascii="Arial" w:hAnsi="Arial" w:cs="Arial"/>
          <w:sz w:val="22"/>
          <w:highlight w:val="yellow"/>
        </w:rPr>
        <w:t>erhalten bei Biss-, Kratz</w:t>
      </w:r>
      <w:r w:rsidR="00820067" w:rsidRPr="00884A53">
        <w:rPr>
          <w:rFonts w:ascii="Arial" w:hAnsi="Arial" w:cs="Arial"/>
          <w:sz w:val="22"/>
          <w:highlight w:val="yellow"/>
        </w:rPr>
        <w:t>-, Stich</w:t>
      </w:r>
      <w:r w:rsidR="00017C24" w:rsidRPr="00884A53">
        <w:rPr>
          <w:rFonts w:ascii="Arial" w:hAnsi="Arial" w:cs="Arial"/>
          <w:sz w:val="22"/>
          <w:highlight w:val="yellow"/>
        </w:rPr>
        <w:t>wunden</w:t>
      </w:r>
    </w:p>
    <w:p w14:paraId="79A6B8E6" w14:textId="6778265C" w:rsidR="00017C24" w:rsidRPr="00884A53" w:rsidRDefault="00E8753A"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sz w:val="22"/>
          <w:highlight w:val="yellow"/>
        </w:rPr>
        <w:t xml:space="preserve">Einsatz von </w:t>
      </w:r>
      <w:r w:rsidR="0067152D" w:rsidRPr="00884A53">
        <w:rPr>
          <w:rFonts w:ascii="Arial" w:hAnsi="Arial" w:cs="Arial"/>
          <w:sz w:val="22"/>
          <w:highlight w:val="yellow"/>
        </w:rPr>
        <w:t xml:space="preserve">Maßnahmen gegen das Entweichen der Tiere (z.B. </w:t>
      </w:r>
      <w:proofErr w:type="spellStart"/>
      <w:r w:rsidR="0067152D" w:rsidRPr="00884A53">
        <w:rPr>
          <w:rFonts w:ascii="Arial" w:hAnsi="Arial" w:cs="Arial"/>
          <w:sz w:val="22"/>
          <w:highlight w:val="yellow"/>
        </w:rPr>
        <w:t>Nagersperren</w:t>
      </w:r>
      <w:proofErr w:type="spellEnd"/>
      <w:r w:rsidR="0067152D" w:rsidRPr="00884A53">
        <w:rPr>
          <w:rFonts w:ascii="Arial" w:hAnsi="Arial" w:cs="Arial"/>
          <w:sz w:val="22"/>
          <w:highlight w:val="yellow"/>
        </w:rPr>
        <w:t xml:space="preserve"> während der Arbeiten vor den Türen)</w:t>
      </w:r>
    </w:p>
    <w:p w14:paraId="648F0AC8" w14:textId="36A608DD" w:rsidR="00F56F6D" w:rsidRPr="00884A53" w:rsidRDefault="00F56F6D" w:rsidP="00025E4D">
      <w:pPr>
        <w:pStyle w:val="berschrift3"/>
        <w:numPr>
          <w:ilvl w:val="1"/>
          <w:numId w:val="6"/>
        </w:numPr>
        <w:rPr>
          <w:sz w:val="22"/>
          <w:highlight w:val="yellow"/>
        </w:rPr>
      </w:pPr>
      <w:bookmarkStart w:id="26" w:name="_Toc484698064"/>
      <w:commentRangeStart w:id="27"/>
      <w:r w:rsidRPr="00884A53">
        <w:rPr>
          <w:sz w:val="22"/>
          <w:highlight w:val="yellow"/>
        </w:rPr>
        <w:t>Zusatzregelungen</w:t>
      </w:r>
      <w:commentRangeEnd w:id="27"/>
      <w:r w:rsidR="009A1549" w:rsidRPr="00884A53">
        <w:rPr>
          <w:rStyle w:val="Kommentarzeichen"/>
          <w:rFonts w:asciiTheme="minorHAnsi" w:eastAsiaTheme="minorHAnsi" w:hAnsiTheme="minorHAnsi" w:cstheme="minorBidi"/>
          <w:bCs w:val="0"/>
          <w:color w:val="auto"/>
          <w:sz w:val="22"/>
          <w:szCs w:val="22"/>
          <w:u w:val="none"/>
        </w:rPr>
        <w:commentReference w:id="27"/>
      </w:r>
      <w:bookmarkEnd w:id="26"/>
    </w:p>
    <w:p w14:paraId="5E9D7B76" w14:textId="729A1998" w:rsidR="00F56F6D" w:rsidRPr="00884A53" w:rsidRDefault="00F56F6D"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sz w:val="22"/>
          <w:highlight w:val="yellow"/>
        </w:rPr>
        <w:t xml:space="preserve">Umgang mit </w:t>
      </w:r>
      <w:r w:rsidRPr="00884A53">
        <w:rPr>
          <w:rFonts w:ascii="Arial" w:hAnsi="Arial" w:cs="Arial"/>
          <w:b/>
          <w:sz w:val="22"/>
          <w:highlight w:val="yellow"/>
        </w:rPr>
        <w:t>Flüssigstickstoff</w:t>
      </w:r>
      <w:r w:rsidR="004D2A8A" w:rsidRPr="00884A53">
        <w:rPr>
          <w:rFonts w:ascii="Arial" w:hAnsi="Arial" w:cs="Arial"/>
          <w:sz w:val="22"/>
          <w:highlight w:val="yellow"/>
        </w:rPr>
        <w:t>:</w:t>
      </w:r>
    </w:p>
    <w:p w14:paraId="1CD4E318" w14:textId="77E43894" w:rsidR="0036025B" w:rsidRPr="00884A53" w:rsidRDefault="0036025B" w:rsidP="00884A53">
      <w:pPr>
        <w:pStyle w:val="Listenabsatz"/>
        <w:tabs>
          <w:tab w:val="left" w:pos="1560"/>
        </w:tabs>
        <w:spacing w:after="120" w:line="240" w:lineRule="auto"/>
        <w:ind w:left="1225"/>
        <w:contextualSpacing w:val="0"/>
        <w:jc w:val="both"/>
        <w:rPr>
          <w:rFonts w:ascii="Arial" w:hAnsi="Arial" w:cs="Arial"/>
          <w:sz w:val="22"/>
          <w:highlight w:val="yellow"/>
        </w:rPr>
      </w:pPr>
      <w:r w:rsidRPr="00884A53">
        <w:rPr>
          <w:rFonts w:ascii="Arial" w:hAnsi="Arial" w:cs="Arial"/>
          <w:sz w:val="22"/>
        </w:rPr>
        <w:t>Es besteht die Gefahr, dass der Sauerstoffgehalt der Raumluft durch Beimischung von Stickstoff gefährlich absinkt. Dies kann ohne Vorwarnung zu Bewusstlosigkeit und schließlich zum Erstickungstod führen. Weitere Vorsichtsmaßnahmen beim Umgang mit LN2 (z.B. zur Vermeidung von „Kälteverbrennungen“) sind in der ergänzenden Betriebsanweisung festgelegt.</w:t>
      </w:r>
    </w:p>
    <w:p w14:paraId="51FC99CD" w14:textId="77777777" w:rsidR="0036025B" w:rsidRPr="00884A53" w:rsidRDefault="0036025B" w:rsidP="0036025B">
      <w:pPr>
        <w:pStyle w:val="Listenabsatz"/>
        <w:numPr>
          <w:ilvl w:val="2"/>
          <w:numId w:val="6"/>
        </w:numPr>
        <w:tabs>
          <w:tab w:val="left" w:pos="1560"/>
        </w:tabs>
        <w:spacing w:line="240" w:lineRule="auto"/>
        <w:jc w:val="both"/>
        <w:rPr>
          <w:rFonts w:ascii="Arial" w:hAnsi="Arial" w:cs="Arial"/>
          <w:sz w:val="22"/>
          <w:highlight w:val="yellow"/>
        </w:rPr>
      </w:pPr>
      <w:commentRangeStart w:id="28"/>
      <w:r w:rsidRPr="00884A53">
        <w:rPr>
          <w:rFonts w:ascii="Arial" w:hAnsi="Arial" w:cs="Arial"/>
          <w:b/>
          <w:sz w:val="22"/>
          <w:highlight w:val="yellow"/>
        </w:rPr>
        <w:t>Nukleinsäuren</w:t>
      </w:r>
      <w:commentRangeEnd w:id="28"/>
      <w:r w:rsidRPr="00884A53">
        <w:rPr>
          <w:rStyle w:val="Kommentarzeichen"/>
          <w:sz w:val="22"/>
          <w:szCs w:val="22"/>
        </w:rPr>
        <w:commentReference w:id="28"/>
      </w:r>
      <w:r w:rsidRPr="00884A53">
        <w:rPr>
          <w:rFonts w:ascii="Arial" w:hAnsi="Arial" w:cs="Arial"/>
          <w:b/>
          <w:sz w:val="22"/>
          <w:highlight w:val="yellow"/>
        </w:rPr>
        <w:t xml:space="preserve"> mit onkogenem bzw. transformierendem Potential</w:t>
      </w:r>
      <w:r w:rsidRPr="00884A53">
        <w:rPr>
          <w:rFonts w:ascii="Arial" w:hAnsi="Arial" w:cs="Arial"/>
          <w:sz w:val="22"/>
          <w:highlight w:val="yellow"/>
        </w:rPr>
        <w:t xml:space="preserve"> (siehe ZKBS-Stellungnahmen 6790-10-01 und 6790-10-36): </w:t>
      </w:r>
    </w:p>
    <w:p w14:paraId="62A52F07" w14:textId="77777777" w:rsidR="0036025B" w:rsidRPr="00884A53" w:rsidRDefault="0036025B" w:rsidP="0036025B">
      <w:pPr>
        <w:pStyle w:val="Listenabsatz"/>
        <w:numPr>
          <w:ilvl w:val="0"/>
          <w:numId w:val="29"/>
        </w:numPr>
        <w:tabs>
          <w:tab w:val="left" w:pos="1560"/>
        </w:tabs>
        <w:spacing w:line="240" w:lineRule="auto"/>
        <w:ind w:left="1560"/>
        <w:jc w:val="both"/>
        <w:rPr>
          <w:rFonts w:ascii="Arial" w:hAnsi="Arial" w:cs="Arial"/>
          <w:sz w:val="22"/>
        </w:rPr>
      </w:pPr>
      <w:r w:rsidRPr="00884A53">
        <w:rPr>
          <w:rFonts w:ascii="Arial" w:hAnsi="Arial" w:cs="Arial"/>
          <w:sz w:val="22"/>
        </w:rPr>
        <w:t>Bei Arbeiten mit Nukleinsäuren mit dem o. g. Gefährdungspotential sollen Einmalhandschuhe getragen werden.</w:t>
      </w:r>
    </w:p>
    <w:p w14:paraId="760A0C69" w14:textId="77777777" w:rsidR="0036025B" w:rsidRPr="00884A53" w:rsidRDefault="0036025B" w:rsidP="0036025B">
      <w:pPr>
        <w:pStyle w:val="Listenabsatz"/>
        <w:numPr>
          <w:ilvl w:val="0"/>
          <w:numId w:val="29"/>
        </w:numPr>
        <w:tabs>
          <w:tab w:val="left" w:pos="1560"/>
        </w:tabs>
        <w:spacing w:line="240" w:lineRule="auto"/>
        <w:ind w:left="1560"/>
        <w:jc w:val="both"/>
        <w:rPr>
          <w:rFonts w:ascii="Arial" w:hAnsi="Arial" w:cs="Arial"/>
          <w:sz w:val="22"/>
        </w:rPr>
      </w:pPr>
      <w:r w:rsidRPr="00884A53">
        <w:rPr>
          <w:rFonts w:ascii="Arial" w:hAnsi="Arial" w:cs="Arial"/>
          <w:sz w:val="22"/>
        </w:rPr>
        <w:t>Der Gebrauch von scharfen, spitzen oder zerbrechlichen Laborgegenständen soll nach Möglichkeit vermieden werden.</w:t>
      </w:r>
    </w:p>
    <w:p w14:paraId="7A8B156C" w14:textId="77777777" w:rsidR="0036025B" w:rsidRPr="00884A53" w:rsidRDefault="0036025B" w:rsidP="0036025B">
      <w:pPr>
        <w:pStyle w:val="Listenabsatz"/>
        <w:numPr>
          <w:ilvl w:val="0"/>
          <w:numId w:val="29"/>
        </w:numPr>
        <w:tabs>
          <w:tab w:val="left" w:pos="1560"/>
        </w:tabs>
        <w:spacing w:line="240" w:lineRule="auto"/>
        <w:ind w:left="1560"/>
        <w:jc w:val="both"/>
        <w:rPr>
          <w:rFonts w:ascii="Arial" w:hAnsi="Arial" w:cs="Arial"/>
          <w:sz w:val="22"/>
        </w:rPr>
      </w:pPr>
      <w:r w:rsidRPr="00884A53">
        <w:rPr>
          <w:rFonts w:ascii="Arial" w:hAnsi="Arial" w:cs="Arial"/>
          <w:sz w:val="22"/>
        </w:rPr>
        <w:t>Laborplatz und Laborgeräte, die mit diesen Nukleinsäuren in Berührung kommen, sollen nach Beendigung der Tätigkeit sorgfältig gereinigt werden.</w:t>
      </w:r>
    </w:p>
    <w:p w14:paraId="04AA8F80" w14:textId="77777777" w:rsidR="0036025B" w:rsidRPr="00884A53" w:rsidRDefault="0036025B" w:rsidP="0036025B">
      <w:pPr>
        <w:pStyle w:val="Listenabsatz"/>
        <w:numPr>
          <w:ilvl w:val="0"/>
          <w:numId w:val="29"/>
        </w:numPr>
        <w:tabs>
          <w:tab w:val="left" w:pos="1560"/>
        </w:tabs>
        <w:spacing w:line="240" w:lineRule="auto"/>
        <w:ind w:left="1560"/>
        <w:jc w:val="both"/>
        <w:rPr>
          <w:rFonts w:ascii="Arial" w:hAnsi="Arial" w:cs="Arial"/>
          <w:sz w:val="22"/>
        </w:rPr>
      </w:pPr>
      <w:r w:rsidRPr="00884A53">
        <w:rPr>
          <w:rFonts w:ascii="Arial" w:hAnsi="Arial" w:cs="Arial"/>
          <w:sz w:val="22"/>
        </w:rPr>
        <w:t>Laborabfälle, die solche Nukleinsäuren enthalten, sollen durch Autoklavieren oder chemisch denaturiert werden.</w:t>
      </w:r>
    </w:p>
    <w:p w14:paraId="5A9651C8" w14:textId="159EB5A1" w:rsidR="00F56F6D" w:rsidRPr="00884A53" w:rsidRDefault="0036025B" w:rsidP="00884A53">
      <w:pPr>
        <w:pStyle w:val="Listenabsatz"/>
        <w:numPr>
          <w:ilvl w:val="0"/>
          <w:numId w:val="29"/>
        </w:numPr>
        <w:tabs>
          <w:tab w:val="left" w:pos="1560"/>
        </w:tabs>
        <w:spacing w:after="120" w:line="240" w:lineRule="auto"/>
        <w:ind w:left="1559" w:hanging="357"/>
        <w:contextualSpacing w:val="0"/>
        <w:jc w:val="both"/>
        <w:rPr>
          <w:rFonts w:ascii="Arial" w:hAnsi="Arial" w:cs="Arial"/>
          <w:sz w:val="22"/>
        </w:rPr>
      </w:pPr>
      <w:r w:rsidRPr="00884A53">
        <w:rPr>
          <w:rFonts w:ascii="Arial" w:hAnsi="Arial" w:cs="Arial"/>
          <w:sz w:val="22"/>
        </w:rPr>
        <w:t xml:space="preserve">Personen mit erheblichen Hautverletzungen (offene Ekzeme, Wunden und Infektionen) oder mit einer ausgeprägten </w:t>
      </w:r>
      <w:proofErr w:type="spellStart"/>
      <w:r w:rsidRPr="00884A53">
        <w:rPr>
          <w:rFonts w:ascii="Arial" w:hAnsi="Arial" w:cs="Arial"/>
          <w:sz w:val="22"/>
        </w:rPr>
        <w:t>Verrucosis</w:t>
      </w:r>
      <w:proofErr w:type="spellEnd"/>
      <w:r w:rsidRPr="00884A53">
        <w:rPr>
          <w:rFonts w:ascii="Arial" w:hAnsi="Arial" w:cs="Arial"/>
          <w:sz w:val="22"/>
        </w:rPr>
        <w:t xml:space="preserve"> (Warzenausbildung) sollten keine Arbeiten mit diesen Nukleinsäuren durchführen</w:t>
      </w:r>
    </w:p>
    <w:p w14:paraId="109B385D" w14:textId="77777777" w:rsidR="0036025B" w:rsidRPr="00884A53" w:rsidRDefault="00F56F6D"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b/>
          <w:sz w:val="22"/>
          <w:highlight w:val="yellow"/>
        </w:rPr>
        <w:t>Adenoviren und AAV, die potentielle Onkogene übertragen</w:t>
      </w:r>
      <w:r w:rsidRPr="00884A53">
        <w:rPr>
          <w:rFonts w:ascii="Arial" w:hAnsi="Arial" w:cs="Arial"/>
          <w:sz w:val="22"/>
          <w:highlight w:val="yellow"/>
        </w:rPr>
        <w:t xml:space="preserve"> (ZKBS Stellungnahme 6790-10-83)</w:t>
      </w:r>
      <w:r w:rsidR="00F82B12" w:rsidRPr="00884A53">
        <w:rPr>
          <w:rFonts w:ascii="Arial" w:hAnsi="Arial" w:cs="Arial"/>
          <w:sz w:val="22"/>
          <w:highlight w:val="yellow"/>
        </w:rPr>
        <w:t>:</w:t>
      </w:r>
      <w:r w:rsidR="004D2A8A" w:rsidRPr="00884A53">
        <w:rPr>
          <w:rFonts w:ascii="Arial" w:hAnsi="Arial" w:cs="Arial"/>
          <w:sz w:val="22"/>
          <w:highlight w:val="yellow"/>
        </w:rPr>
        <w:t xml:space="preserve"> </w:t>
      </w:r>
    </w:p>
    <w:p w14:paraId="44CB1B63" w14:textId="77777777" w:rsidR="0036025B" w:rsidRPr="00884A53" w:rsidRDefault="0036025B" w:rsidP="0038092F">
      <w:pPr>
        <w:pStyle w:val="Listenabsatz"/>
        <w:numPr>
          <w:ilvl w:val="0"/>
          <w:numId w:val="30"/>
        </w:numPr>
        <w:tabs>
          <w:tab w:val="left" w:pos="1560"/>
        </w:tabs>
        <w:spacing w:line="240" w:lineRule="auto"/>
        <w:ind w:left="1560"/>
        <w:jc w:val="both"/>
        <w:rPr>
          <w:rFonts w:ascii="Arial" w:hAnsi="Arial" w:cs="Arial"/>
          <w:sz w:val="22"/>
        </w:rPr>
      </w:pPr>
      <w:r w:rsidRPr="00884A53">
        <w:rPr>
          <w:rFonts w:ascii="Arial" w:hAnsi="Arial" w:cs="Arial"/>
          <w:sz w:val="22"/>
        </w:rPr>
        <w:lastRenderedPageBreak/>
        <w:t>die Sicherheitswerkbank, in der diese Arbeiten durchgeführt werden, ist entsprechend zu kennzeichnen</w:t>
      </w:r>
    </w:p>
    <w:p w14:paraId="28FC5C4B" w14:textId="77777777" w:rsidR="0036025B" w:rsidRPr="00884A53" w:rsidRDefault="0036025B" w:rsidP="0038092F">
      <w:pPr>
        <w:pStyle w:val="Listenabsatz"/>
        <w:numPr>
          <w:ilvl w:val="0"/>
          <w:numId w:val="30"/>
        </w:numPr>
        <w:tabs>
          <w:tab w:val="left" w:pos="1560"/>
        </w:tabs>
        <w:spacing w:line="240" w:lineRule="auto"/>
        <w:ind w:left="1560"/>
        <w:jc w:val="both"/>
        <w:rPr>
          <w:rFonts w:ascii="Arial" w:hAnsi="Arial" w:cs="Arial"/>
          <w:sz w:val="22"/>
        </w:rPr>
      </w:pPr>
      <w:r w:rsidRPr="00884A53">
        <w:rPr>
          <w:rFonts w:ascii="Arial" w:hAnsi="Arial" w:cs="Arial"/>
          <w:sz w:val="22"/>
        </w:rPr>
        <w:t>Gefäße und Geräte, die aus der Sicherheitswerkbank entfernt werden, sind zuvor von außen mit einem geeigneten Desinfektionsmittel zu desinfizieren</w:t>
      </w:r>
    </w:p>
    <w:p w14:paraId="3E05F1B0" w14:textId="77777777" w:rsidR="0036025B" w:rsidRPr="00884A53" w:rsidRDefault="0036025B" w:rsidP="0038092F">
      <w:pPr>
        <w:pStyle w:val="Listenabsatz"/>
        <w:numPr>
          <w:ilvl w:val="0"/>
          <w:numId w:val="30"/>
        </w:numPr>
        <w:tabs>
          <w:tab w:val="left" w:pos="1560"/>
        </w:tabs>
        <w:spacing w:line="240" w:lineRule="auto"/>
        <w:ind w:left="1560"/>
        <w:jc w:val="both"/>
        <w:rPr>
          <w:rFonts w:ascii="Arial" w:hAnsi="Arial" w:cs="Arial"/>
          <w:sz w:val="22"/>
        </w:rPr>
      </w:pPr>
      <w:r w:rsidRPr="00884A53">
        <w:rPr>
          <w:rFonts w:ascii="Arial" w:hAnsi="Arial" w:cs="Arial"/>
          <w:sz w:val="22"/>
        </w:rPr>
        <w:t>die Belüftung von Zellkulturflaschen, in denen die viralen Partikel vorliegen, hat erst im CO2-Brutschrank zu erfolgen, um das Austreten von Kulturflüssigkeit zu vermeiden</w:t>
      </w:r>
    </w:p>
    <w:p w14:paraId="535C0FE9" w14:textId="77777777" w:rsidR="0036025B" w:rsidRPr="00884A53" w:rsidRDefault="0036025B" w:rsidP="0038092F">
      <w:pPr>
        <w:pStyle w:val="Listenabsatz"/>
        <w:numPr>
          <w:ilvl w:val="0"/>
          <w:numId w:val="30"/>
        </w:numPr>
        <w:tabs>
          <w:tab w:val="left" w:pos="1560"/>
        </w:tabs>
        <w:spacing w:line="240" w:lineRule="auto"/>
        <w:ind w:left="1560"/>
        <w:jc w:val="both"/>
        <w:rPr>
          <w:rFonts w:ascii="Arial" w:hAnsi="Arial" w:cs="Arial"/>
          <w:sz w:val="22"/>
        </w:rPr>
      </w:pPr>
      <w:r w:rsidRPr="00884A53">
        <w:rPr>
          <w:rFonts w:ascii="Arial" w:hAnsi="Arial" w:cs="Arial"/>
          <w:sz w:val="22"/>
        </w:rPr>
        <w:t>während der Arbeiten sind Schutzhandschuhe zu tragen, die Schutzhandschuhe sind regelmäßig zu desinfizieren oder zu wechseln</w:t>
      </w:r>
    </w:p>
    <w:p w14:paraId="5AFF470A" w14:textId="2EA04F80" w:rsidR="00884A53" w:rsidRPr="00884A53" w:rsidRDefault="0036025B" w:rsidP="00884A53">
      <w:pPr>
        <w:pStyle w:val="Listenabsatz"/>
        <w:numPr>
          <w:ilvl w:val="0"/>
          <w:numId w:val="30"/>
        </w:numPr>
        <w:tabs>
          <w:tab w:val="left" w:pos="1560"/>
        </w:tabs>
        <w:spacing w:after="120" w:line="240" w:lineRule="auto"/>
        <w:ind w:left="1559" w:hanging="357"/>
        <w:contextualSpacing w:val="0"/>
        <w:jc w:val="both"/>
        <w:rPr>
          <w:rFonts w:ascii="Arial" w:hAnsi="Arial" w:cs="Arial"/>
          <w:b/>
          <w:sz w:val="22"/>
        </w:rPr>
      </w:pPr>
      <w:r w:rsidRPr="00884A53">
        <w:rPr>
          <w:rFonts w:ascii="Arial" w:hAnsi="Arial" w:cs="Arial"/>
          <w:sz w:val="22"/>
        </w:rPr>
        <w:t>beim Umgang mit diesen viralen Partikeln ist das Tragen eines Atemschutzes mit einem Rückhaltevermögen der Klasse 3 zu tragen.</w:t>
      </w:r>
    </w:p>
    <w:p w14:paraId="28434216" w14:textId="3FE8A499" w:rsidR="0036025B" w:rsidRPr="00884A53" w:rsidRDefault="0036025B" w:rsidP="00884A53">
      <w:pPr>
        <w:tabs>
          <w:tab w:val="left" w:pos="1560"/>
        </w:tabs>
        <w:spacing w:after="120" w:line="240" w:lineRule="auto"/>
        <w:ind w:left="1202"/>
        <w:jc w:val="both"/>
        <w:rPr>
          <w:rFonts w:ascii="Arial" w:hAnsi="Arial" w:cs="Arial"/>
          <w:sz w:val="22"/>
        </w:rPr>
      </w:pPr>
      <w:r w:rsidRPr="00884A53">
        <w:rPr>
          <w:rFonts w:ascii="Arial" w:hAnsi="Arial" w:cs="Arial"/>
          <w:b/>
          <w:sz w:val="22"/>
        </w:rPr>
        <w:t>Alternativ</w:t>
      </w:r>
      <w:r w:rsidRPr="00884A53">
        <w:rPr>
          <w:rFonts w:ascii="Arial" w:hAnsi="Arial" w:cs="Arial"/>
          <w:sz w:val="22"/>
        </w:rPr>
        <w:t xml:space="preserve"> können gentechnische Arbeiten mit den o. g. viralen Partikeln unter folgenden Sicherheitsmaßnahmen durchgeführt werden: </w:t>
      </w:r>
    </w:p>
    <w:p w14:paraId="14D6D39E" w14:textId="2908E745" w:rsidR="0036025B" w:rsidRPr="00884A53" w:rsidRDefault="0036025B" w:rsidP="00720983">
      <w:pPr>
        <w:pStyle w:val="Listenabsatz"/>
        <w:numPr>
          <w:ilvl w:val="1"/>
          <w:numId w:val="30"/>
        </w:numPr>
        <w:tabs>
          <w:tab w:val="left" w:pos="1560"/>
        </w:tabs>
        <w:spacing w:line="240" w:lineRule="auto"/>
        <w:ind w:left="1985"/>
        <w:jc w:val="both"/>
        <w:rPr>
          <w:rFonts w:ascii="Arial" w:hAnsi="Arial" w:cs="Arial"/>
          <w:sz w:val="22"/>
        </w:rPr>
      </w:pPr>
      <w:r w:rsidRPr="00884A53">
        <w:rPr>
          <w:rFonts w:ascii="Arial" w:hAnsi="Arial" w:cs="Arial"/>
          <w:sz w:val="22"/>
        </w:rPr>
        <w:t xml:space="preserve">Gentechnische Arbeiten mit den viralen Partikeln, bei denen Aerosole entstehen können, sind in einer mikrobiologischen Sicherheitswerkbank </w:t>
      </w:r>
      <w:r w:rsidR="00681160">
        <w:rPr>
          <w:rFonts w:ascii="Arial" w:hAnsi="Arial" w:cs="Arial"/>
          <w:sz w:val="22"/>
        </w:rPr>
        <w:t xml:space="preserve">(MSW) </w:t>
      </w:r>
      <w:r w:rsidRPr="00884A53">
        <w:rPr>
          <w:rFonts w:ascii="Arial" w:hAnsi="Arial" w:cs="Arial"/>
          <w:sz w:val="22"/>
        </w:rPr>
        <w:t>der Klass</w:t>
      </w:r>
      <w:r w:rsidR="00681160">
        <w:rPr>
          <w:rFonts w:ascii="Arial" w:hAnsi="Arial" w:cs="Arial"/>
          <w:sz w:val="22"/>
        </w:rPr>
        <w:t>e III</w:t>
      </w:r>
      <w:r w:rsidRPr="00884A53">
        <w:rPr>
          <w:rFonts w:ascii="Arial" w:hAnsi="Arial" w:cs="Arial"/>
          <w:sz w:val="22"/>
        </w:rPr>
        <w:t xml:space="preserve"> durchzuführen. </w:t>
      </w:r>
    </w:p>
    <w:p w14:paraId="53CC3F6B" w14:textId="2503528E" w:rsidR="00F56F6D" w:rsidRPr="00884A53" w:rsidRDefault="0036025B" w:rsidP="00720983">
      <w:pPr>
        <w:pStyle w:val="Listenabsatz"/>
        <w:numPr>
          <w:ilvl w:val="1"/>
          <w:numId w:val="30"/>
        </w:numPr>
        <w:tabs>
          <w:tab w:val="left" w:pos="1560"/>
        </w:tabs>
        <w:spacing w:after="120" w:line="240" w:lineRule="auto"/>
        <w:ind w:left="1985" w:hanging="357"/>
        <w:contextualSpacing w:val="0"/>
        <w:jc w:val="both"/>
        <w:rPr>
          <w:rFonts w:ascii="Arial" w:hAnsi="Arial" w:cs="Arial"/>
          <w:sz w:val="22"/>
          <w:highlight w:val="yellow"/>
        </w:rPr>
      </w:pPr>
      <w:r w:rsidRPr="00884A53">
        <w:rPr>
          <w:rFonts w:ascii="Arial" w:hAnsi="Arial" w:cs="Arial"/>
          <w:sz w:val="22"/>
        </w:rPr>
        <w:t>Die viralen Partikel müssen in dicht verschlossenen, bruchsicheren und von außen desinfizierten Behältern eingeschlossen sein. Das Öffnen, Verschließen und Desinfizieren mit einem geeigneten Desinfektionsmittel hat in einer MSW</w:t>
      </w:r>
      <w:r w:rsidR="00681160">
        <w:rPr>
          <w:rFonts w:ascii="Arial" w:hAnsi="Arial" w:cs="Arial"/>
          <w:sz w:val="22"/>
        </w:rPr>
        <w:t xml:space="preserve"> Klasse </w:t>
      </w:r>
      <w:r w:rsidRPr="00884A53">
        <w:rPr>
          <w:rFonts w:ascii="Arial" w:hAnsi="Arial" w:cs="Arial"/>
          <w:sz w:val="22"/>
        </w:rPr>
        <w:t>III zu erfolgen.</w:t>
      </w:r>
    </w:p>
    <w:p w14:paraId="53B85A9A" w14:textId="77777777" w:rsidR="00AE62D0" w:rsidRPr="00884A53" w:rsidRDefault="00F56F6D" w:rsidP="00025E4D">
      <w:pPr>
        <w:pStyle w:val="Listenabsatz"/>
        <w:numPr>
          <w:ilvl w:val="2"/>
          <w:numId w:val="6"/>
        </w:numPr>
        <w:tabs>
          <w:tab w:val="left" w:pos="1560"/>
        </w:tabs>
        <w:spacing w:line="240" w:lineRule="auto"/>
        <w:jc w:val="both"/>
        <w:rPr>
          <w:rFonts w:ascii="Arial" w:hAnsi="Arial" w:cs="Arial"/>
          <w:sz w:val="22"/>
          <w:highlight w:val="yellow"/>
        </w:rPr>
      </w:pPr>
      <w:r w:rsidRPr="00884A53">
        <w:rPr>
          <w:rFonts w:ascii="Arial" w:hAnsi="Arial" w:cs="Arial"/>
          <w:b/>
          <w:sz w:val="22"/>
          <w:highlight w:val="yellow"/>
        </w:rPr>
        <w:t>Retrovirale Vektoren und potentielle Onkogene</w:t>
      </w:r>
      <w:r w:rsidRPr="00884A53">
        <w:rPr>
          <w:rFonts w:ascii="Arial" w:hAnsi="Arial" w:cs="Arial"/>
          <w:sz w:val="22"/>
          <w:highlight w:val="yellow"/>
        </w:rPr>
        <w:t xml:space="preserve"> (ZKBS Stellungnahme 6790-10-41): </w:t>
      </w:r>
    </w:p>
    <w:p w14:paraId="5DA9DCF0" w14:textId="586FCA7F" w:rsidR="00F56F6D" w:rsidRPr="00884A53" w:rsidRDefault="00F56F6D" w:rsidP="00884A53">
      <w:pPr>
        <w:pStyle w:val="Listenabsatz"/>
        <w:tabs>
          <w:tab w:val="left" w:pos="1560"/>
        </w:tabs>
        <w:spacing w:after="120" w:line="240" w:lineRule="auto"/>
        <w:ind w:left="1225"/>
        <w:contextualSpacing w:val="0"/>
        <w:jc w:val="both"/>
        <w:rPr>
          <w:rFonts w:ascii="Arial" w:hAnsi="Arial" w:cs="Arial"/>
          <w:sz w:val="22"/>
          <w:highlight w:val="yellow"/>
        </w:rPr>
      </w:pPr>
      <w:r w:rsidRPr="00884A53">
        <w:rPr>
          <w:rFonts w:ascii="Arial" w:hAnsi="Arial" w:cs="Arial"/>
          <w:sz w:val="22"/>
        </w:rPr>
        <w:t xml:space="preserve">Werden bei gentechnischen Arbeiten zur Übertragung von Nukleinsäureabschnitten mit onkogenem Potenzial retrovirale Vektoren verwendet, welche durch Pseudotypisierung eine verstärkte Partikelstabilität oder ein Wirtsspektrum für humane Epithelzellen erhalten oder welche durch ein verändertes </w:t>
      </w:r>
      <w:proofErr w:type="spellStart"/>
      <w:r w:rsidRPr="00884A53">
        <w:rPr>
          <w:rFonts w:ascii="Arial" w:hAnsi="Arial" w:cs="Arial"/>
          <w:sz w:val="22"/>
        </w:rPr>
        <w:t>Glykosylierungsmuster</w:t>
      </w:r>
      <w:proofErr w:type="spellEnd"/>
      <w:r w:rsidRPr="00884A53">
        <w:rPr>
          <w:rFonts w:ascii="Arial" w:hAnsi="Arial" w:cs="Arial"/>
          <w:sz w:val="22"/>
        </w:rPr>
        <w:t xml:space="preserve"> durch das humane Komplementsystem nicht erkennbar sind, wird zur Vermeidung einer Schmierinfektion empfohlen, zusätzlich zu den Maßnahmen der Sicherheitsstufe 2, einen Mund- und Nasenschutz zu tragen</w:t>
      </w:r>
    </w:p>
    <w:p w14:paraId="54D64A81" w14:textId="4E9863D8" w:rsidR="00626818" w:rsidRPr="00884A53" w:rsidRDefault="00626818" w:rsidP="00025E4D">
      <w:pPr>
        <w:pStyle w:val="Listenabsatz"/>
        <w:numPr>
          <w:ilvl w:val="2"/>
          <w:numId w:val="6"/>
        </w:numPr>
        <w:tabs>
          <w:tab w:val="left" w:pos="1560"/>
        </w:tabs>
        <w:spacing w:line="240" w:lineRule="auto"/>
        <w:jc w:val="both"/>
        <w:rPr>
          <w:rFonts w:ascii="Arial" w:hAnsi="Arial" w:cs="Arial"/>
          <w:sz w:val="22"/>
          <w:highlight w:val="yellow"/>
        </w:rPr>
      </w:pPr>
      <w:r w:rsidRPr="001E3CDE">
        <w:rPr>
          <w:rFonts w:ascii="Arial" w:hAnsi="Arial" w:cs="Arial"/>
          <w:b/>
          <w:sz w:val="22"/>
          <w:highlight w:val="yellow"/>
        </w:rPr>
        <w:t>Rückstufung</w:t>
      </w:r>
      <w:r w:rsidRPr="00884A53">
        <w:rPr>
          <w:rFonts w:ascii="Arial" w:hAnsi="Arial" w:cs="Arial"/>
          <w:sz w:val="22"/>
          <w:highlight w:val="yellow"/>
        </w:rPr>
        <w:t xml:space="preserve"> von tran</w:t>
      </w:r>
      <w:r w:rsidR="00BE5241" w:rsidRPr="00884A53">
        <w:rPr>
          <w:rFonts w:ascii="Arial" w:hAnsi="Arial" w:cs="Arial"/>
          <w:sz w:val="22"/>
          <w:highlight w:val="yellow"/>
        </w:rPr>
        <w:t>s</w:t>
      </w:r>
      <w:r w:rsidRPr="00884A53">
        <w:rPr>
          <w:rFonts w:ascii="Arial" w:hAnsi="Arial" w:cs="Arial"/>
          <w:sz w:val="22"/>
          <w:highlight w:val="yellow"/>
        </w:rPr>
        <w:t>duzierten Zellen:</w:t>
      </w:r>
    </w:p>
    <w:p w14:paraId="2C5EF125" w14:textId="464D4AD2" w:rsidR="00626818" w:rsidRPr="00884A53" w:rsidRDefault="00626818" w:rsidP="00025E4D">
      <w:pPr>
        <w:pStyle w:val="Listenabsatz"/>
        <w:tabs>
          <w:tab w:val="left" w:pos="1560"/>
        </w:tabs>
        <w:spacing w:line="240" w:lineRule="auto"/>
        <w:ind w:left="1224"/>
        <w:jc w:val="both"/>
        <w:rPr>
          <w:rFonts w:ascii="Arial" w:hAnsi="Arial" w:cs="Arial"/>
          <w:sz w:val="22"/>
          <w:highlight w:val="yellow"/>
        </w:rPr>
      </w:pPr>
      <w:r w:rsidRPr="00884A53">
        <w:rPr>
          <w:rFonts w:ascii="Arial" w:hAnsi="Arial" w:cs="Arial"/>
          <w:sz w:val="22"/>
        </w:rPr>
        <w:t>Bevor Zellen nach viraler Transduktion vom S2-Bereich in einen S1-Bereich transferiert werden, müssen folgende Bedingungen eingehalten werden: Durch xx Waschschritte/Passagieren nach der Transduktion wird ein Verbleiben viraler Partikel im Überstand der Zellkultur ausgeschlossen. Die Partikelfreiheit muss experimentell nachgewiesen sein.</w:t>
      </w:r>
    </w:p>
    <w:p w14:paraId="0C104CEA" w14:textId="3D917E04" w:rsidR="008663B3" w:rsidRPr="00884A53" w:rsidRDefault="008663B3" w:rsidP="00025E4D">
      <w:pPr>
        <w:pStyle w:val="berschrift3"/>
        <w:numPr>
          <w:ilvl w:val="1"/>
          <w:numId w:val="6"/>
        </w:numPr>
        <w:spacing w:after="240"/>
        <w:jc w:val="both"/>
        <w:rPr>
          <w:sz w:val="22"/>
        </w:rPr>
      </w:pPr>
      <w:bookmarkStart w:id="29" w:name="_Toc484698065"/>
      <w:r w:rsidRPr="00884A53">
        <w:rPr>
          <w:sz w:val="22"/>
        </w:rPr>
        <w:t>Verbote</w:t>
      </w:r>
      <w:bookmarkEnd w:id="29"/>
    </w:p>
    <w:p w14:paraId="23AD0708" w14:textId="1F9B8C3E" w:rsidR="005F37FC" w:rsidRPr="00286724" w:rsidRDefault="008663B3" w:rsidP="001C4D63">
      <w:pPr>
        <w:pStyle w:val="Listenabsatz"/>
        <w:numPr>
          <w:ilvl w:val="2"/>
          <w:numId w:val="6"/>
        </w:numPr>
        <w:spacing w:line="240" w:lineRule="auto"/>
        <w:jc w:val="both"/>
        <w:rPr>
          <w:rFonts w:ascii="Arial" w:hAnsi="Arial" w:cs="Arial"/>
          <w:sz w:val="22"/>
        </w:rPr>
      </w:pPr>
      <w:r w:rsidRPr="00286724">
        <w:rPr>
          <w:rFonts w:ascii="Arial" w:hAnsi="Arial" w:cs="Arial"/>
          <w:sz w:val="22"/>
        </w:rPr>
        <w:t xml:space="preserve">Nahrungs- und </w:t>
      </w:r>
      <w:r w:rsidR="002818FD" w:rsidRPr="00286724">
        <w:rPr>
          <w:rFonts w:ascii="Arial" w:hAnsi="Arial" w:cs="Arial"/>
          <w:sz w:val="22"/>
        </w:rPr>
        <w:t>Genussmittel</w:t>
      </w:r>
      <w:r w:rsidRPr="00286724">
        <w:rPr>
          <w:rFonts w:ascii="Arial" w:hAnsi="Arial" w:cs="Arial"/>
          <w:sz w:val="22"/>
        </w:rPr>
        <w:t xml:space="preserve"> sowie Kosmetika dürfen nicht innerhalb der </w:t>
      </w:r>
      <w:r w:rsidR="002818FD" w:rsidRPr="00286724">
        <w:rPr>
          <w:rFonts w:ascii="Arial" w:hAnsi="Arial" w:cs="Arial"/>
          <w:sz w:val="22"/>
        </w:rPr>
        <w:t>Laboratorien</w:t>
      </w:r>
      <w:r w:rsidRPr="00286724">
        <w:rPr>
          <w:rFonts w:ascii="Arial" w:hAnsi="Arial" w:cs="Arial"/>
          <w:sz w:val="22"/>
        </w:rPr>
        <w:t xml:space="preserve"> aufbewahrt werden. In den Arbeitsräumen darf nicht gegessen, getrunken, geraucht oder geschnupft werden. Der Pausenraum darf nicht mit Laborschutzkleidung betreten werden.</w:t>
      </w:r>
    </w:p>
    <w:p w14:paraId="16A6DC94" w14:textId="752EE8FC" w:rsidR="008663B3" w:rsidRPr="00884A53" w:rsidRDefault="008663B3" w:rsidP="00025E4D">
      <w:pPr>
        <w:pStyle w:val="Listenabsatz"/>
        <w:numPr>
          <w:ilvl w:val="2"/>
          <w:numId w:val="6"/>
        </w:numPr>
        <w:spacing w:line="240" w:lineRule="auto"/>
        <w:jc w:val="both"/>
        <w:rPr>
          <w:rFonts w:ascii="Arial" w:hAnsi="Arial" w:cs="Arial"/>
          <w:sz w:val="22"/>
        </w:rPr>
      </w:pPr>
      <w:proofErr w:type="spellStart"/>
      <w:r w:rsidRPr="00884A53">
        <w:rPr>
          <w:sz w:val="22"/>
        </w:rPr>
        <w:t>Mundpipettieren</w:t>
      </w:r>
      <w:proofErr w:type="spellEnd"/>
      <w:r w:rsidRPr="00884A53">
        <w:rPr>
          <w:sz w:val="22"/>
        </w:rPr>
        <w:t xml:space="preserve"> ist untersagt.</w:t>
      </w:r>
    </w:p>
    <w:p w14:paraId="42572C88" w14:textId="77777777" w:rsidR="008663B3" w:rsidRPr="00884A53" w:rsidRDefault="008663B3" w:rsidP="00025E4D">
      <w:pPr>
        <w:pStyle w:val="Listenabsatz"/>
        <w:numPr>
          <w:ilvl w:val="2"/>
          <w:numId w:val="6"/>
        </w:numPr>
        <w:spacing w:line="240" w:lineRule="auto"/>
        <w:jc w:val="both"/>
        <w:rPr>
          <w:rFonts w:ascii="Arial" w:hAnsi="Arial" w:cs="Arial"/>
          <w:sz w:val="22"/>
        </w:rPr>
      </w:pPr>
      <w:r w:rsidRPr="00884A53">
        <w:rPr>
          <w:rFonts w:ascii="Arial" w:hAnsi="Arial" w:cs="Arial"/>
          <w:sz w:val="22"/>
        </w:rPr>
        <w:t>Gasflaschenlagerung ist nicht gestattet. Zwingend erforderliche Druckgasflaschen sind gemäß den TRGS 526, Ziff. 5.2.11 aufzustellen, zu behandeln und insbesondere gegen Umstürzen zu sichern.</w:t>
      </w:r>
    </w:p>
    <w:p w14:paraId="25542F3B" w14:textId="77777777" w:rsidR="00A40BA2" w:rsidRPr="00884A53" w:rsidRDefault="00905470" w:rsidP="00025E4D">
      <w:pPr>
        <w:pStyle w:val="Listenabsatz"/>
        <w:numPr>
          <w:ilvl w:val="2"/>
          <w:numId w:val="6"/>
        </w:numPr>
        <w:spacing w:line="240" w:lineRule="auto"/>
        <w:jc w:val="both"/>
        <w:rPr>
          <w:rFonts w:ascii="Arial" w:hAnsi="Arial" w:cs="Arial"/>
          <w:sz w:val="22"/>
          <w:highlight w:val="yellow"/>
        </w:rPr>
      </w:pPr>
      <w:r w:rsidRPr="00884A53">
        <w:rPr>
          <w:rFonts w:ascii="Arial" w:hAnsi="Arial" w:cs="Arial"/>
          <w:sz w:val="22"/>
          <w:highlight w:val="yellow"/>
        </w:rPr>
        <w:t>Gegebenenfalls weitere Verbote</w:t>
      </w:r>
      <w:r w:rsidR="0050317E" w:rsidRPr="00884A53">
        <w:rPr>
          <w:rFonts w:ascii="Arial" w:hAnsi="Arial" w:cs="Arial"/>
          <w:sz w:val="22"/>
          <w:highlight w:val="yellow"/>
        </w:rPr>
        <w:t xml:space="preserve"> benennen</w:t>
      </w:r>
    </w:p>
    <w:p w14:paraId="29A4AB66" w14:textId="63B4FB51" w:rsidR="00142017" w:rsidRPr="00884A53" w:rsidRDefault="006A2113" w:rsidP="00025E4D">
      <w:pPr>
        <w:pStyle w:val="berschrift2"/>
        <w:numPr>
          <w:ilvl w:val="0"/>
          <w:numId w:val="6"/>
        </w:numPr>
        <w:ind w:left="357" w:hanging="357"/>
        <w:rPr>
          <w:sz w:val="22"/>
          <w:szCs w:val="22"/>
        </w:rPr>
      </w:pPr>
      <w:bookmarkStart w:id="30" w:name="_Toc484698066"/>
      <w:r w:rsidRPr="00884A53">
        <w:rPr>
          <w:sz w:val="22"/>
          <w:szCs w:val="22"/>
        </w:rPr>
        <w:t>Hygienische Maßnahmen</w:t>
      </w:r>
      <w:bookmarkEnd w:id="30"/>
    </w:p>
    <w:p w14:paraId="33A8A33B" w14:textId="77777777" w:rsidR="00061BD3" w:rsidRPr="00237A22" w:rsidRDefault="00061BD3" w:rsidP="00061BD3">
      <w:pPr>
        <w:pStyle w:val="Listenabsatz"/>
        <w:numPr>
          <w:ilvl w:val="0"/>
          <w:numId w:val="16"/>
        </w:numPr>
        <w:spacing w:line="240" w:lineRule="auto"/>
        <w:jc w:val="both"/>
        <w:rPr>
          <w:sz w:val="22"/>
        </w:rPr>
      </w:pPr>
      <w:r w:rsidRPr="00237A22">
        <w:rPr>
          <w:sz w:val="22"/>
        </w:rPr>
        <w:t xml:space="preserve">Bei Arbeiten mir gentechnisch veränderten Organismen ist ein </w:t>
      </w:r>
      <w:r w:rsidRPr="00237A22">
        <w:rPr>
          <w:b/>
          <w:sz w:val="22"/>
        </w:rPr>
        <w:t>Hygieneplan</w:t>
      </w:r>
      <w:r w:rsidRPr="00237A22">
        <w:rPr>
          <w:sz w:val="22"/>
        </w:rPr>
        <w:t xml:space="preserve"> zu erstellen, der eine Kurzübersicht der zu beachtenden Hygienemaßnahmen z.B. mit zeitlichen Vorgaben hinsichtlich der Mittel und der Anwendungsmethoden enthält. Es sind wirksame Desinfektionsmittel und -verfahren auszuwählen.</w:t>
      </w:r>
    </w:p>
    <w:p w14:paraId="678AEF2A" w14:textId="77777777" w:rsidR="00061BD3" w:rsidRPr="00237A22" w:rsidRDefault="00061BD3" w:rsidP="00061BD3">
      <w:pPr>
        <w:pStyle w:val="Listenabsatz"/>
        <w:numPr>
          <w:ilvl w:val="0"/>
          <w:numId w:val="16"/>
        </w:numPr>
        <w:spacing w:line="240" w:lineRule="auto"/>
        <w:jc w:val="both"/>
        <w:rPr>
          <w:sz w:val="22"/>
        </w:rPr>
      </w:pPr>
      <w:r w:rsidRPr="00237A22">
        <w:rPr>
          <w:sz w:val="22"/>
        </w:rPr>
        <w:t xml:space="preserve">Nach Beendigung der Tätigkeit und vor Verlassen des Arbeitsbereiches müssen die Hände gemäß </w:t>
      </w:r>
      <w:r w:rsidRPr="00237A22">
        <w:rPr>
          <w:b/>
          <w:sz w:val="22"/>
        </w:rPr>
        <w:t>Hautschutzplan</w:t>
      </w:r>
      <w:r w:rsidRPr="00237A22">
        <w:rPr>
          <w:sz w:val="22"/>
        </w:rPr>
        <w:t xml:space="preserve"> ggf. desinfiziert, sorgfältig gewaschen und rückgefettet werden.</w:t>
      </w:r>
    </w:p>
    <w:p w14:paraId="58060B34" w14:textId="77777777" w:rsidR="00061BD3" w:rsidRPr="00237A22" w:rsidRDefault="00061BD3" w:rsidP="00061BD3">
      <w:pPr>
        <w:pStyle w:val="Listenabsatz"/>
        <w:numPr>
          <w:ilvl w:val="0"/>
          <w:numId w:val="16"/>
        </w:numPr>
        <w:spacing w:line="240" w:lineRule="auto"/>
        <w:jc w:val="both"/>
        <w:rPr>
          <w:sz w:val="22"/>
        </w:rPr>
      </w:pPr>
      <w:r w:rsidRPr="00237A22">
        <w:rPr>
          <w:sz w:val="22"/>
        </w:rPr>
        <w:t>Hygiene- und Hautschutzplan sind an geeigneter Stelle in der Anlage auszuhängen oder müssen anderweitig leicht verfügbar sein.</w:t>
      </w:r>
    </w:p>
    <w:p w14:paraId="0DF96758" w14:textId="55D12F85" w:rsidR="009574E1" w:rsidRPr="00884A53" w:rsidRDefault="00485A43" w:rsidP="00025E4D">
      <w:pPr>
        <w:pStyle w:val="Listenabsatz"/>
        <w:numPr>
          <w:ilvl w:val="0"/>
          <w:numId w:val="16"/>
        </w:numPr>
        <w:spacing w:line="240" w:lineRule="auto"/>
        <w:jc w:val="both"/>
        <w:rPr>
          <w:sz w:val="22"/>
        </w:rPr>
      </w:pPr>
      <w:r w:rsidRPr="00884A53">
        <w:rPr>
          <w:sz w:val="22"/>
        </w:rPr>
        <w:t>Bei Verwendung der alkoholischen Desinfektionsmittel ist insbesondere an elektrisch betriebenen Geräten und Anlagen in Verbindung mit offenen Flammen/heißen Oberflächen der Explosionsschutz zu beachten.</w:t>
      </w:r>
      <w:r w:rsidR="00F73C0B" w:rsidRPr="00884A53">
        <w:rPr>
          <w:rFonts w:ascii="Arial" w:hAnsi="Arial" w:cs="Arial"/>
          <w:sz w:val="22"/>
        </w:rPr>
        <w:t xml:space="preserve"> Während des Ausbringens von alkoholischen Desinfektionsmitteln muss der </w:t>
      </w:r>
      <w:r w:rsidR="00F73C0B" w:rsidRPr="00884A53">
        <w:rPr>
          <w:rFonts w:ascii="Arial" w:hAnsi="Arial" w:cs="Arial"/>
          <w:sz w:val="22"/>
        </w:rPr>
        <w:lastRenderedPageBreak/>
        <w:t xml:space="preserve">Raum ausreichend </w:t>
      </w:r>
      <w:proofErr w:type="spellStart"/>
      <w:r w:rsidR="00F73C0B" w:rsidRPr="00884A53">
        <w:rPr>
          <w:rFonts w:ascii="Arial" w:hAnsi="Arial" w:cs="Arial"/>
          <w:sz w:val="22"/>
        </w:rPr>
        <w:t>be</w:t>
      </w:r>
      <w:proofErr w:type="spellEnd"/>
      <w:r w:rsidR="00F73C0B" w:rsidRPr="00884A53">
        <w:rPr>
          <w:rFonts w:ascii="Arial" w:hAnsi="Arial" w:cs="Arial"/>
          <w:sz w:val="22"/>
        </w:rPr>
        <w:t>- und entlüftet werden. Die Anwendung alkoholischer Desinfektionsmittel ist auf maximal 50 ml Gebrauchslösung je m² zu behandelnder</w:t>
      </w:r>
      <w:r w:rsidR="00C44288">
        <w:rPr>
          <w:rFonts w:ascii="Arial" w:hAnsi="Arial" w:cs="Arial"/>
          <w:sz w:val="22"/>
        </w:rPr>
        <w:t xml:space="preserve"> Fläche zu beschränken.</w:t>
      </w:r>
    </w:p>
    <w:p w14:paraId="33FE4CDF" w14:textId="338BA70C" w:rsidR="0044505A" w:rsidRPr="00884A53" w:rsidRDefault="00A0014D" w:rsidP="00025E4D">
      <w:pPr>
        <w:pStyle w:val="Listenabsatz"/>
        <w:numPr>
          <w:ilvl w:val="0"/>
          <w:numId w:val="16"/>
        </w:numPr>
        <w:spacing w:after="0" w:line="240" w:lineRule="auto"/>
        <w:jc w:val="both"/>
        <w:rPr>
          <w:rFonts w:ascii="Arial" w:hAnsi="Arial" w:cs="Arial"/>
          <w:sz w:val="22"/>
        </w:rPr>
      </w:pPr>
      <w:r w:rsidRPr="00884A53">
        <w:rPr>
          <w:sz w:val="22"/>
        </w:rPr>
        <w:t>Vor Reinigungs-, Instandsetzungs- und Änderungsarbeiten an Geräten oder Einrichtungen</w:t>
      </w:r>
      <w:r w:rsidR="00A40994" w:rsidRPr="00884A53">
        <w:rPr>
          <w:sz w:val="22"/>
        </w:rPr>
        <w:t xml:space="preserve"> (z.B. Sicherheitswerkbänken)</w:t>
      </w:r>
      <w:r w:rsidRPr="00884A53">
        <w:rPr>
          <w:sz w:val="22"/>
        </w:rPr>
        <w:t xml:space="preserve">, ist eine Desinfektion </w:t>
      </w:r>
      <w:r w:rsidR="00F87272" w:rsidRPr="00884A53">
        <w:rPr>
          <w:sz w:val="22"/>
        </w:rPr>
        <w:t xml:space="preserve">gemäß </w:t>
      </w:r>
      <w:r w:rsidR="00707C35" w:rsidRPr="00884A53">
        <w:rPr>
          <w:sz w:val="22"/>
        </w:rPr>
        <w:t>Hygiene</w:t>
      </w:r>
      <w:r w:rsidR="00F87272" w:rsidRPr="00884A53">
        <w:rPr>
          <w:sz w:val="22"/>
        </w:rPr>
        <w:t>plan</w:t>
      </w:r>
      <w:r w:rsidR="00A40994" w:rsidRPr="00884A53">
        <w:rPr>
          <w:sz w:val="22"/>
        </w:rPr>
        <w:t xml:space="preserve"> </w:t>
      </w:r>
      <w:r w:rsidR="00142DC9" w:rsidRPr="00884A53">
        <w:rPr>
          <w:sz w:val="22"/>
        </w:rPr>
        <w:t>vorzunehmen.</w:t>
      </w:r>
    </w:p>
    <w:p w14:paraId="3DD7DFCD" w14:textId="77777777" w:rsidR="0044505A" w:rsidRPr="00884A53" w:rsidRDefault="0044505A" w:rsidP="00025E4D">
      <w:pPr>
        <w:spacing w:after="0" w:line="240" w:lineRule="auto"/>
        <w:jc w:val="both"/>
        <w:rPr>
          <w:rFonts w:ascii="Arial" w:hAnsi="Arial" w:cs="Arial"/>
          <w:sz w:val="22"/>
        </w:rPr>
      </w:pPr>
    </w:p>
    <w:tbl>
      <w:tblPr>
        <w:tblStyle w:val="Tabellenraster"/>
        <w:tblW w:w="0" w:type="auto"/>
        <w:tblLook w:val="04A0" w:firstRow="1" w:lastRow="0" w:firstColumn="1" w:lastColumn="0" w:noHBand="0" w:noVBand="1"/>
      </w:tblPr>
      <w:tblGrid>
        <w:gridCol w:w="2263"/>
        <w:gridCol w:w="3883"/>
        <w:gridCol w:w="4162"/>
      </w:tblGrid>
      <w:tr w:rsidR="00FA3BCB" w:rsidRPr="00884A53" w14:paraId="147ECF83" w14:textId="77777777" w:rsidTr="00025E4D">
        <w:tc>
          <w:tcPr>
            <w:tcW w:w="2263" w:type="dxa"/>
            <w:vAlign w:val="center"/>
          </w:tcPr>
          <w:p w14:paraId="1DB19EAE" w14:textId="77777777" w:rsidR="00FA3BCB" w:rsidRPr="00884A53" w:rsidRDefault="00FA3BCB" w:rsidP="00025E4D">
            <w:pPr>
              <w:spacing w:before="120" w:after="120"/>
              <w:rPr>
                <w:rFonts w:ascii="Arial" w:hAnsi="Arial" w:cs="Arial"/>
                <w:sz w:val="22"/>
              </w:rPr>
            </w:pPr>
          </w:p>
        </w:tc>
        <w:tc>
          <w:tcPr>
            <w:tcW w:w="3883" w:type="dxa"/>
            <w:vAlign w:val="center"/>
          </w:tcPr>
          <w:p w14:paraId="42213F92" w14:textId="77777777" w:rsidR="00FA3BCB" w:rsidRPr="00884A53" w:rsidRDefault="00FA3BCB" w:rsidP="00025E4D">
            <w:pPr>
              <w:spacing w:before="120" w:after="120"/>
              <w:jc w:val="center"/>
              <w:rPr>
                <w:rFonts w:ascii="Arial" w:hAnsi="Arial" w:cs="Arial"/>
                <w:b/>
                <w:sz w:val="22"/>
              </w:rPr>
            </w:pPr>
            <w:r w:rsidRPr="00884A53">
              <w:rPr>
                <w:rFonts w:ascii="Arial" w:hAnsi="Arial" w:cs="Arial"/>
                <w:b/>
                <w:sz w:val="22"/>
              </w:rPr>
              <w:t>Ort, Datum</w:t>
            </w:r>
          </w:p>
        </w:tc>
        <w:tc>
          <w:tcPr>
            <w:tcW w:w="4162" w:type="dxa"/>
            <w:vAlign w:val="center"/>
          </w:tcPr>
          <w:p w14:paraId="10908D06" w14:textId="77777777" w:rsidR="00FA3BCB" w:rsidRPr="00884A53" w:rsidRDefault="00FA3BCB" w:rsidP="00025E4D">
            <w:pPr>
              <w:spacing w:before="120" w:after="120"/>
              <w:jc w:val="center"/>
              <w:rPr>
                <w:rFonts w:ascii="Arial" w:hAnsi="Arial" w:cs="Arial"/>
                <w:b/>
                <w:sz w:val="22"/>
              </w:rPr>
            </w:pPr>
            <w:r w:rsidRPr="00884A53">
              <w:rPr>
                <w:rFonts w:ascii="Arial" w:hAnsi="Arial" w:cs="Arial"/>
                <w:b/>
                <w:sz w:val="22"/>
              </w:rPr>
              <w:t>Unterschrift</w:t>
            </w:r>
          </w:p>
        </w:tc>
      </w:tr>
      <w:tr w:rsidR="00FA3BCB" w:rsidRPr="00884A53" w14:paraId="353C8C5B" w14:textId="77777777" w:rsidTr="00025E4D">
        <w:tc>
          <w:tcPr>
            <w:tcW w:w="2263" w:type="dxa"/>
            <w:vAlign w:val="center"/>
          </w:tcPr>
          <w:p w14:paraId="5FEB8E22" w14:textId="77777777" w:rsidR="00FA3BCB" w:rsidRPr="00884A53" w:rsidRDefault="00FA3BCB" w:rsidP="00025E4D">
            <w:pPr>
              <w:spacing w:after="120"/>
              <w:rPr>
                <w:rFonts w:ascii="Arial" w:hAnsi="Arial" w:cs="Arial"/>
                <w:b/>
                <w:sz w:val="22"/>
              </w:rPr>
            </w:pPr>
            <w:r w:rsidRPr="00884A53">
              <w:rPr>
                <w:rFonts w:ascii="Arial" w:hAnsi="Arial" w:cs="Arial"/>
                <w:b/>
                <w:sz w:val="22"/>
              </w:rPr>
              <w:t>Projektleiter/in</w:t>
            </w:r>
          </w:p>
        </w:tc>
        <w:tc>
          <w:tcPr>
            <w:tcW w:w="3883" w:type="dxa"/>
            <w:vAlign w:val="center"/>
          </w:tcPr>
          <w:p w14:paraId="6AB89B5F" w14:textId="77777777" w:rsidR="00FA3BCB" w:rsidRPr="00884A53" w:rsidRDefault="00FA3BCB" w:rsidP="00025E4D">
            <w:pPr>
              <w:spacing w:after="120"/>
              <w:rPr>
                <w:rFonts w:ascii="Arial" w:hAnsi="Arial" w:cs="Arial"/>
                <w:sz w:val="22"/>
              </w:rPr>
            </w:pPr>
          </w:p>
        </w:tc>
        <w:tc>
          <w:tcPr>
            <w:tcW w:w="4162" w:type="dxa"/>
            <w:vAlign w:val="center"/>
          </w:tcPr>
          <w:p w14:paraId="472D705D" w14:textId="77777777" w:rsidR="00FA3BCB" w:rsidRPr="00884A53" w:rsidRDefault="00FA3BCB" w:rsidP="00025E4D">
            <w:pPr>
              <w:spacing w:after="120"/>
              <w:rPr>
                <w:rFonts w:ascii="Arial" w:hAnsi="Arial" w:cs="Arial"/>
                <w:sz w:val="22"/>
              </w:rPr>
            </w:pPr>
          </w:p>
        </w:tc>
      </w:tr>
      <w:tr w:rsidR="00FA3BCB" w:rsidRPr="00884A53" w14:paraId="68B82C71" w14:textId="77777777" w:rsidTr="00025E4D">
        <w:tc>
          <w:tcPr>
            <w:tcW w:w="2263" w:type="dxa"/>
            <w:vAlign w:val="center"/>
          </w:tcPr>
          <w:p w14:paraId="6EE16076" w14:textId="77777777" w:rsidR="00FA3BCB" w:rsidRPr="00884A53" w:rsidRDefault="00FA3BCB" w:rsidP="00025E4D">
            <w:pPr>
              <w:spacing w:after="120"/>
              <w:rPr>
                <w:rFonts w:ascii="Arial" w:hAnsi="Arial" w:cs="Arial"/>
                <w:b/>
                <w:sz w:val="22"/>
              </w:rPr>
            </w:pPr>
            <w:r w:rsidRPr="00884A53">
              <w:rPr>
                <w:rFonts w:ascii="Arial" w:hAnsi="Arial" w:cs="Arial"/>
                <w:b/>
                <w:sz w:val="22"/>
              </w:rPr>
              <w:t>BBS</w:t>
            </w:r>
          </w:p>
        </w:tc>
        <w:tc>
          <w:tcPr>
            <w:tcW w:w="3883" w:type="dxa"/>
            <w:vAlign w:val="center"/>
          </w:tcPr>
          <w:p w14:paraId="573E942A" w14:textId="77777777" w:rsidR="00FA3BCB" w:rsidRPr="00884A53" w:rsidRDefault="00FA3BCB" w:rsidP="00025E4D">
            <w:pPr>
              <w:spacing w:after="120"/>
              <w:rPr>
                <w:rFonts w:ascii="Arial" w:hAnsi="Arial" w:cs="Arial"/>
                <w:sz w:val="22"/>
              </w:rPr>
            </w:pPr>
          </w:p>
        </w:tc>
        <w:tc>
          <w:tcPr>
            <w:tcW w:w="4162" w:type="dxa"/>
            <w:vAlign w:val="center"/>
          </w:tcPr>
          <w:p w14:paraId="16C6EE7F" w14:textId="77777777" w:rsidR="00FA3BCB" w:rsidRPr="00884A53" w:rsidRDefault="00FA3BCB" w:rsidP="00025E4D">
            <w:pPr>
              <w:spacing w:after="120"/>
              <w:rPr>
                <w:rFonts w:ascii="Arial" w:hAnsi="Arial" w:cs="Arial"/>
                <w:sz w:val="22"/>
              </w:rPr>
            </w:pPr>
          </w:p>
        </w:tc>
      </w:tr>
    </w:tbl>
    <w:p w14:paraId="7C8DCEA1" w14:textId="77777777" w:rsidR="004C186D" w:rsidRPr="00884A53" w:rsidRDefault="004C186D" w:rsidP="00025E4D">
      <w:pPr>
        <w:pStyle w:val="berschrift3"/>
        <w:rPr>
          <w:rFonts w:ascii="Arial" w:hAnsi="Arial" w:cs="Arial"/>
          <w:sz w:val="22"/>
        </w:rPr>
      </w:pPr>
    </w:p>
    <w:sectPr w:rsidR="004C186D" w:rsidRPr="00884A53" w:rsidSect="008C233A">
      <w:headerReference w:type="even" r:id="rId13"/>
      <w:headerReference w:type="default" r:id="rId14"/>
      <w:footerReference w:type="even" r:id="rId15"/>
      <w:footerReference w:type="default" r:id="rId16"/>
      <w:headerReference w:type="first" r:id="rId17"/>
      <w:footerReference w:type="first" r:id="rId18"/>
      <w:pgSz w:w="11906" w:h="16838"/>
      <w:pgMar w:top="737" w:right="794" w:bottom="794" w:left="79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oget, Sonja" w:date="2017-05-23T16:16:00Z" w:initials="VS(">
    <w:p w14:paraId="3D11761A" w14:textId="1F4211ED" w:rsidR="00034451" w:rsidRPr="00EE4518" w:rsidRDefault="00367469" w:rsidP="00367469">
      <w:pPr>
        <w:spacing w:after="0"/>
        <w:ind w:right="282"/>
        <w:jc w:val="both"/>
        <w:rPr>
          <w:rFonts w:ascii="Arial" w:hAnsi="Arial" w:cs="Arial"/>
          <w:sz w:val="28"/>
          <w:szCs w:val="28"/>
        </w:rPr>
      </w:pPr>
      <w:r>
        <w:rPr>
          <w:rStyle w:val="Kommentarzeichen"/>
        </w:rPr>
        <w:annotationRef/>
      </w:r>
      <w:r w:rsidRPr="00EE4518">
        <w:rPr>
          <w:rFonts w:ascii="Arial" w:hAnsi="Arial" w:cs="Arial"/>
          <w:sz w:val="28"/>
          <w:szCs w:val="28"/>
        </w:rPr>
        <w:t xml:space="preserve">Dieses Muster ist als Leitfaden zur Erstellung einer Betriebsanweisung für gentechnische Arbeiten der Sicherheitsstufe 2 gedacht und enthält Formulierungsvorschläge, die nach den jeweiligen Bedingungen spezifisch ergänzt, gestrichen bzw. abgeändert werden müssen. Dies betrifft insbesondere die </w:t>
      </w:r>
      <w:r w:rsidR="00EE4518">
        <w:rPr>
          <w:rFonts w:ascii="Arial" w:hAnsi="Arial" w:cs="Arial"/>
          <w:sz w:val="28"/>
          <w:szCs w:val="28"/>
          <w:highlight w:val="yellow"/>
        </w:rPr>
        <w:t>gelb</w:t>
      </w:r>
      <w:r w:rsidRPr="00EE4518">
        <w:rPr>
          <w:rFonts w:ascii="Arial" w:hAnsi="Arial" w:cs="Arial"/>
          <w:sz w:val="28"/>
          <w:szCs w:val="28"/>
          <w:highlight w:val="yellow"/>
        </w:rPr>
        <w:t xml:space="preserve"> markierten Bereiche</w:t>
      </w:r>
      <w:r w:rsidRPr="00EE4518">
        <w:rPr>
          <w:rFonts w:ascii="Arial" w:hAnsi="Arial" w:cs="Arial"/>
          <w:sz w:val="28"/>
          <w:szCs w:val="28"/>
        </w:rPr>
        <w:t xml:space="preserve">. </w:t>
      </w:r>
    </w:p>
    <w:p w14:paraId="61EC9A49" w14:textId="77777777" w:rsidR="00367469" w:rsidRPr="00EE4518" w:rsidRDefault="00034451" w:rsidP="00367469">
      <w:pPr>
        <w:spacing w:after="0"/>
        <w:ind w:right="282"/>
        <w:jc w:val="both"/>
        <w:rPr>
          <w:rFonts w:ascii="Arial" w:hAnsi="Arial" w:cs="Arial"/>
          <w:sz w:val="28"/>
          <w:szCs w:val="28"/>
        </w:rPr>
      </w:pPr>
      <w:r w:rsidRPr="00EE4518">
        <w:rPr>
          <w:rFonts w:ascii="Arial" w:hAnsi="Arial" w:cs="Arial"/>
          <w:sz w:val="28"/>
          <w:szCs w:val="28"/>
        </w:rPr>
        <w:t>Kommentare dienen nur der Informationen und müssen in der finalen Version gelöscht werden.</w:t>
      </w:r>
    </w:p>
  </w:comment>
  <w:comment w:id="2" w:author="Voget, Sonja" w:date="2017-05-29T11:00:00Z" w:initials="VS(">
    <w:p w14:paraId="54BEA28D" w14:textId="72831F6B" w:rsidR="00483D83" w:rsidRDefault="00483D83">
      <w:pPr>
        <w:pStyle w:val="Kommentartext"/>
      </w:pPr>
      <w:r>
        <w:rPr>
          <w:rStyle w:val="Kommentarzeichen"/>
        </w:rPr>
        <w:annotationRef/>
      </w:r>
      <w:r>
        <w:t xml:space="preserve">Dies bedeutet einen Hinweis an der </w:t>
      </w:r>
      <w:proofErr w:type="spellStart"/>
      <w:r>
        <w:t>Labortür</w:t>
      </w:r>
      <w:proofErr w:type="spellEnd"/>
      <w:r>
        <w:t xml:space="preserve">, dass nur benannte Mitarbeiter Zugang haben in Verbindung </w:t>
      </w:r>
      <w:proofErr w:type="spellStart"/>
      <w:r>
        <w:t>zB</w:t>
      </w:r>
      <w:proofErr w:type="spellEnd"/>
      <w:r>
        <w:t xml:space="preserve"> mit dem „Betreten verboten“ Symbol.</w:t>
      </w:r>
    </w:p>
  </w:comment>
  <w:comment w:id="4" w:author="Voget, Sonja" w:date="2017-05-23T16:20:00Z" w:initials="VS(">
    <w:p w14:paraId="4CE7D05D" w14:textId="77777777" w:rsidR="00034451" w:rsidRDefault="00034451">
      <w:pPr>
        <w:pStyle w:val="Kommentartext"/>
      </w:pPr>
      <w:r>
        <w:rPr>
          <w:rStyle w:val="Kommentarzeichen"/>
        </w:rPr>
        <w:annotationRef/>
      </w:r>
      <w:r w:rsidRPr="00034451">
        <w:t>Das Alarmblatt muss ausgefüllt und ausgehängt sein. Erhältlich über das Intranet, Punkt „Notfälle“ oder die Homepage der Stabsstelle</w:t>
      </w:r>
      <w:r>
        <w:t xml:space="preserve"> Sicherheitswesen/Umweltschutz.</w:t>
      </w:r>
    </w:p>
  </w:comment>
  <w:comment w:id="10" w:author="Voget, Sonja" w:date="2017-05-24T09:01:00Z" w:initials="VS(">
    <w:p w14:paraId="2C79393C" w14:textId="77777777" w:rsidR="00EE4518" w:rsidRDefault="00EE4518">
      <w:pPr>
        <w:pStyle w:val="Kommentartext"/>
      </w:pPr>
      <w:r>
        <w:rPr>
          <w:rStyle w:val="Kommentarzeichen"/>
        </w:rPr>
        <w:annotationRef/>
      </w:r>
      <w:r>
        <w:t>Bei Bedarf Zeilen löschen, wenn keine Strahler/Röntgengeräte oder Laser vorhanden sind.</w:t>
      </w:r>
    </w:p>
  </w:comment>
  <w:comment w:id="15" w:author="Voget, Sonja" w:date="2017-05-24T09:09:00Z" w:initials="VS(">
    <w:p w14:paraId="688E027D" w14:textId="725065C3" w:rsidR="001C673B" w:rsidRDefault="001C673B">
      <w:pPr>
        <w:pStyle w:val="Kommentartext"/>
      </w:pPr>
      <w:r>
        <w:rPr>
          <w:rStyle w:val="Kommentarzeichen"/>
        </w:rPr>
        <w:annotationRef/>
      </w:r>
      <w:r>
        <w:t xml:space="preserve">Bitte gewährleisten, dass dies </w:t>
      </w:r>
      <w:proofErr w:type="spellStart"/>
      <w:r>
        <w:t>zB</w:t>
      </w:r>
      <w:proofErr w:type="spellEnd"/>
      <w:r>
        <w:t xml:space="preserve"> im Wartungsvertrag festgelegt ist!</w:t>
      </w:r>
    </w:p>
  </w:comment>
  <w:comment w:id="16" w:author="Voget, Sonja" w:date="2017-05-24T09:10:00Z" w:initials="VS(">
    <w:p w14:paraId="71D797FD" w14:textId="1E4968BC" w:rsidR="00E6125C" w:rsidRDefault="00E6125C">
      <w:pPr>
        <w:pStyle w:val="Kommentartext"/>
      </w:pPr>
      <w:r>
        <w:rPr>
          <w:rStyle w:val="Kommentarzeichen"/>
        </w:rPr>
        <w:annotationRef/>
      </w:r>
      <w:proofErr w:type="spellStart"/>
      <w:r>
        <w:t>zB</w:t>
      </w:r>
      <w:proofErr w:type="spellEnd"/>
      <w:r>
        <w:t xml:space="preserve"> </w:t>
      </w:r>
      <w:proofErr w:type="spellStart"/>
      <w:r>
        <w:t>Sterikon</w:t>
      </w:r>
      <w:proofErr w:type="spellEnd"/>
      <w:r>
        <w:t xml:space="preserve"> plus Bioindikatoren der Firma Merck. Die Krankenhaushygiene bietet hier auch einen Service an.</w:t>
      </w:r>
    </w:p>
  </w:comment>
  <w:comment w:id="17" w:author="Voget, Sonja" w:date="2017-05-24T16:35:00Z" w:initials="VS(">
    <w:p w14:paraId="4D6EE4C1" w14:textId="7B514687" w:rsidR="00BD5DE8" w:rsidRDefault="00BD5DE8">
      <w:pPr>
        <w:pStyle w:val="Kommentartext"/>
      </w:pPr>
      <w:r>
        <w:rPr>
          <w:rStyle w:val="Kommentarzeichen"/>
        </w:rPr>
        <w:annotationRef/>
      </w:r>
      <w:r w:rsidRPr="00BD5DE8">
        <w:t>Bitte kontaktieren Sie zur Klärung der Entsorgung unbedingt die Stabsstelle</w:t>
      </w:r>
      <w:r>
        <w:t xml:space="preserve"> Sicherheitswesen/Umweltschutz!</w:t>
      </w:r>
    </w:p>
  </w:comment>
  <w:comment w:id="18" w:author="Voget, Sonja" w:date="2017-05-29T11:10:00Z" w:initials="VS(">
    <w:p w14:paraId="6EE60F89" w14:textId="4572C2F3" w:rsidR="00F0236E" w:rsidRDefault="00F0236E">
      <w:pPr>
        <w:pStyle w:val="Kommentartext"/>
      </w:pPr>
      <w:r>
        <w:rPr>
          <w:rStyle w:val="Kommentarzeichen"/>
        </w:rPr>
        <w:annotationRef/>
      </w:r>
      <w:r>
        <w:t>Die Alternative ist chemische Inaktivierung. Denken Sie bitte daran, dass dies bei der Behörde angezeigt werden muss!</w:t>
      </w:r>
    </w:p>
  </w:comment>
  <w:comment w:id="20" w:author="Voget, Sonja" w:date="2017-05-24T16:34:00Z" w:initials="VS(">
    <w:p w14:paraId="3EECB782" w14:textId="120C79A0" w:rsidR="0027535D" w:rsidRDefault="0027535D">
      <w:pPr>
        <w:pStyle w:val="Kommentartext"/>
      </w:pPr>
      <w:r>
        <w:rPr>
          <w:rStyle w:val="Kommentarzeichen"/>
        </w:rPr>
        <w:annotationRef/>
      </w:r>
      <w:r>
        <w:t>Bitte kontaktieren Sie für</w:t>
      </w:r>
      <w:r w:rsidR="00F0236E">
        <w:t xml:space="preserve"> eine Beratung den Betriebsärztlichen Dienst!</w:t>
      </w:r>
    </w:p>
  </w:comment>
  <w:comment w:id="25" w:author="Voget, Sonja" w:date="2017-05-29T12:58:00Z" w:initials="VS(">
    <w:p w14:paraId="294FBDF7" w14:textId="793D8250" w:rsidR="009A1549" w:rsidRDefault="009A1549">
      <w:pPr>
        <w:pStyle w:val="Kommentartext"/>
      </w:pPr>
      <w:r>
        <w:rPr>
          <w:rStyle w:val="Kommentarzeichen"/>
        </w:rPr>
        <w:annotationRef/>
      </w:r>
      <w:r>
        <w:t>Hier sind nur Stichpunkte aufgeführt, die bitte angepasst werden müssen.</w:t>
      </w:r>
      <w:r w:rsidR="00F82B12">
        <w:t xml:space="preserve"> Finden keine Arbeiten mit transgenen Tieren statt, bitte diesen Punkt komplett streichen.</w:t>
      </w:r>
    </w:p>
  </w:comment>
  <w:comment w:id="27" w:author="Voget, Sonja" w:date="2017-05-29T13:02:00Z" w:initials="VS(">
    <w:p w14:paraId="4D830E8B" w14:textId="42732CBA" w:rsidR="009A1549" w:rsidRDefault="009A1549">
      <w:pPr>
        <w:pStyle w:val="Kommentartext"/>
      </w:pPr>
      <w:r>
        <w:rPr>
          <w:rStyle w:val="Kommentarzeichen"/>
        </w:rPr>
        <w:annotationRef/>
      </w:r>
      <w:r w:rsidR="00826652">
        <w:t>Bitte bei Bedarf anpassen und fehlendes ergänzen. Nichtzutreffendes löschen.</w:t>
      </w:r>
    </w:p>
  </w:comment>
  <w:comment w:id="28" w:author="Voget, Sonja" w:date="2017-06-01T10:56:00Z" w:initials="VS(">
    <w:p w14:paraId="22A7E54E" w14:textId="77777777" w:rsidR="0036025B" w:rsidRDefault="0036025B" w:rsidP="0036025B">
      <w:pPr>
        <w:autoSpaceDE w:val="0"/>
        <w:autoSpaceDN w:val="0"/>
        <w:adjustRightInd w:val="0"/>
        <w:spacing w:after="0" w:line="240" w:lineRule="auto"/>
      </w:pPr>
      <w:r>
        <w:rPr>
          <w:rStyle w:val="Kommentarzeichen"/>
        </w:rPr>
        <w:annotationRef/>
      </w:r>
      <w:r>
        <w:rPr>
          <w:rFonts w:ascii="Helvetica" w:hAnsi="Helvetica" w:cs="Helvetica"/>
          <w:sz w:val="22"/>
        </w:rPr>
        <w:t xml:space="preserve">Diese zusätzlichen Sicherheitsmaßnahmen sind nicht erforderlich, wenn es sich bei den Empfängerorganismen um etablierte Zelllinien oder primäre Zellen der Risikogruppe 1 handelt und die übertragenen </w:t>
      </w:r>
      <w:proofErr w:type="spellStart"/>
      <w:r>
        <w:rPr>
          <w:rFonts w:ascii="Helvetica" w:hAnsi="Helvetica" w:cs="Helvetica"/>
          <w:sz w:val="22"/>
        </w:rPr>
        <w:t>Nukleinsäureabschnitte</w:t>
      </w:r>
      <w:proofErr w:type="spellEnd"/>
      <w:r>
        <w:rPr>
          <w:rFonts w:ascii="Helvetica" w:hAnsi="Helvetica" w:cs="Helvetica"/>
          <w:sz w:val="22"/>
        </w:rPr>
        <w:t xml:space="preserve"> im Wirtsgenom integriert und nicht stabil </w:t>
      </w:r>
      <w:proofErr w:type="spellStart"/>
      <w:r>
        <w:rPr>
          <w:rFonts w:ascii="Helvetica" w:hAnsi="Helvetica" w:cs="Helvetica"/>
          <w:sz w:val="22"/>
        </w:rPr>
        <w:t>episomal</w:t>
      </w:r>
      <w:proofErr w:type="spellEnd"/>
      <w:r>
        <w:rPr>
          <w:rFonts w:ascii="Helvetica" w:hAnsi="Helvetica" w:cs="Helvetica"/>
          <w:sz w:val="22"/>
        </w:rPr>
        <w:t xml:space="preserve"> vorliegen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C9A49" w15:done="0"/>
  <w15:commentEx w15:paraId="54BEA28D" w15:done="0"/>
  <w15:commentEx w15:paraId="4CE7D05D" w15:done="0"/>
  <w15:commentEx w15:paraId="2C79393C" w15:done="0"/>
  <w15:commentEx w15:paraId="688E027D" w15:done="0"/>
  <w15:commentEx w15:paraId="71D797FD" w15:done="0"/>
  <w15:commentEx w15:paraId="4D6EE4C1" w15:done="0"/>
  <w15:commentEx w15:paraId="6EE60F89" w15:done="0"/>
  <w15:commentEx w15:paraId="3EECB782" w15:done="0"/>
  <w15:commentEx w15:paraId="294FBDF7" w15:done="0"/>
  <w15:commentEx w15:paraId="4D830E8B" w15:done="0"/>
  <w15:commentEx w15:paraId="22A7E5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A1D3" w14:textId="77777777" w:rsidR="00402AEA" w:rsidRDefault="00402AEA" w:rsidP="00142017">
      <w:pPr>
        <w:spacing w:after="0" w:line="240" w:lineRule="auto"/>
      </w:pPr>
      <w:r>
        <w:separator/>
      </w:r>
    </w:p>
  </w:endnote>
  <w:endnote w:type="continuationSeparator" w:id="0">
    <w:p w14:paraId="255F51FD" w14:textId="77777777" w:rsidR="00402AEA" w:rsidRDefault="00402AEA" w:rsidP="0014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Malgun Gothic"/>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USABlack">
    <w:panose1 w:val="00000000000000000000"/>
    <w:charset w:val="00"/>
    <w:family w:val="swiss"/>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9705" w14:textId="77777777" w:rsidR="00CB181F" w:rsidRDefault="00CB18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79399"/>
      <w:docPartObj>
        <w:docPartGallery w:val="Page Numbers (Bottom of Page)"/>
        <w:docPartUnique/>
      </w:docPartObj>
    </w:sdtPr>
    <w:sdtEndPr/>
    <w:sdtContent>
      <w:p w14:paraId="5ACAB60B" w14:textId="4DCA5F75" w:rsidR="00367469" w:rsidRDefault="00367469">
        <w:pPr>
          <w:pStyle w:val="Fuzeile"/>
          <w:jc w:val="center"/>
        </w:pPr>
        <w:r>
          <w:fldChar w:fldCharType="begin"/>
        </w:r>
        <w:r>
          <w:instrText>PAGE   \* MERGEFORMAT</w:instrText>
        </w:r>
        <w:r>
          <w:fldChar w:fldCharType="separate"/>
        </w:r>
        <w:r w:rsidR="00CB181F">
          <w:rPr>
            <w:noProof/>
          </w:rPr>
          <w:t>7</w:t>
        </w:r>
        <w:r>
          <w:fldChar w:fldCharType="end"/>
        </w:r>
      </w:p>
    </w:sdtContent>
  </w:sdt>
  <w:p w14:paraId="2DB6BD15" w14:textId="77777777" w:rsidR="00367469" w:rsidRDefault="003674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1109" w14:textId="50C2F0ED" w:rsidR="004D536B" w:rsidRPr="004D536B" w:rsidRDefault="004D536B">
    <w:pPr>
      <w:pStyle w:val="Fuzeile"/>
      <w:rPr>
        <w:sz w:val="20"/>
        <w:szCs w:val="20"/>
      </w:rPr>
    </w:pPr>
    <w:r w:rsidRPr="00883104">
      <w:rPr>
        <w:sz w:val="20"/>
        <w:szCs w:val="20"/>
      </w:rPr>
      <w:t xml:space="preserve">Vorlage: Biologische Sicherheit, Stand </w:t>
    </w:r>
    <w:r w:rsidR="00CB181F">
      <w:rPr>
        <w:sz w:val="20"/>
        <w:szCs w:val="20"/>
      </w:rPr>
      <w:t>31.03</w:t>
    </w:r>
    <w:bookmarkStart w:id="31" w:name="_GoBack"/>
    <w:bookmarkEnd w:id="31"/>
    <w:r w:rsidRPr="00883104">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19B5" w14:textId="77777777" w:rsidR="00402AEA" w:rsidRDefault="00402AEA" w:rsidP="00142017">
      <w:pPr>
        <w:spacing w:after="0" w:line="240" w:lineRule="auto"/>
      </w:pPr>
      <w:r>
        <w:separator/>
      </w:r>
    </w:p>
  </w:footnote>
  <w:footnote w:type="continuationSeparator" w:id="0">
    <w:p w14:paraId="78002F59" w14:textId="77777777" w:rsidR="00402AEA" w:rsidRDefault="00402AEA" w:rsidP="00142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0C9F" w14:textId="77777777" w:rsidR="00CB181F" w:rsidRDefault="00CB18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54FB" w14:textId="77777777" w:rsidR="00CB181F" w:rsidRDefault="00CB18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9F44E" w14:textId="77777777" w:rsidR="00367469" w:rsidRPr="00552014" w:rsidRDefault="00367469" w:rsidP="00F06B54">
    <w:pPr>
      <w:pStyle w:val="berschrift1"/>
      <w:rPr>
        <w:rFonts w:ascii="Arial" w:hAnsi="Arial" w:cs="Arial"/>
        <w:b w:val="0"/>
        <w:color w:val="333333"/>
        <w:sz w:val="20"/>
      </w:rPr>
    </w:pPr>
    <w:r>
      <w:rPr>
        <w:rFonts w:ascii="Arial" w:hAnsi="Arial" w:cs="Arial"/>
        <w:bCs w:val="0"/>
        <w:noProof/>
        <w:lang w:eastAsia="de-DE"/>
      </w:rPr>
      <w:drawing>
        <wp:anchor distT="0" distB="0" distL="114300" distR="114300" simplePos="0" relativeHeight="251661312" behindDoc="0" locked="0" layoutInCell="1" allowOverlap="1" wp14:anchorId="2906D89E" wp14:editId="06B0FC8B">
          <wp:simplePos x="0" y="0"/>
          <wp:positionH relativeFrom="page">
            <wp:posOffset>4791075</wp:posOffset>
          </wp:positionH>
          <wp:positionV relativeFrom="page">
            <wp:posOffset>793750</wp:posOffset>
          </wp:positionV>
          <wp:extent cx="2177415" cy="330200"/>
          <wp:effectExtent l="0" t="0" r="0" b="0"/>
          <wp:wrapNone/>
          <wp:docPr id="2" name="Grafik 2" descr="UMG_LOGO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MG_LOGO_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014">
      <w:rPr>
        <w:rFonts w:ascii="Arial" w:hAnsi="Arial" w:cs="Arial"/>
        <w:b w:val="0"/>
        <w:color w:val="333333"/>
        <w:sz w:val="20"/>
      </w:rPr>
      <w:t xml:space="preserve">Georg-August-Universität Göttingen </w:t>
    </w:r>
    <w:r w:rsidRPr="00552014">
      <w:rPr>
        <w:rFonts w:ascii="Arial" w:hAnsi="Arial" w:cs="Arial"/>
        <w:b w:val="0"/>
        <w:color w:val="333333"/>
        <w:sz w:val="20"/>
      </w:rPr>
      <w:sym w:font="Symbol" w:char="F0B7"/>
    </w:r>
    <w:r w:rsidRPr="00552014">
      <w:rPr>
        <w:rFonts w:ascii="Arial" w:hAnsi="Arial" w:cs="Arial"/>
        <w:b w:val="0"/>
        <w:color w:val="333333"/>
        <w:sz w:val="20"/>
      </w:rPr>
      <w:t xml:space="preserve"> Stiftung Öffentlichen Rechts</w:t>
    </w:r>
  </w:p>
  <w:p w14:paraId="64BE2555" w14:textId="77777777" w:rsidR="00367469" w:rsidRPr="00552014" w:rsidRDefault="00367469" w:rsidP="00F06B54">
    <w:pPr>
      <w:pStyle w:val="Textkrper"/>
      <w:rPr>
        <w:rFonts w:ascii="Arial" w:hAnsi="Arial" w:cs="Arial"/>
      </w:rPr>
    </w:pPr>
    <w:r w:rsidRPr="00552014">
      <w:rPr>
        <w:rFonts w:ascii="Arial" w:hAnsi="Arial" w:cs="Arial"/>
        <w:bCs/>
      </w:rPr>
      <w:t xml:space="preserve">Bereich Humanmedizin </w:t>
    </w:r>
    <w:r w:rsidRPr="00552014">
      <w:rPr>
        <w:rFonts w:ascii="Arial" w:hAnsi="Arial" w:cs="Arial"/>
        <w:bCs/>
      </w:rPr>
      <w:sym w:font="Symbol" w:char="F0B7"/>
    </w:r>
    <w:r w:rsidRPr="00552014">
      <w:rPr>
        <w:rFonts w:ascii="Arial" w:hAnsi="Arial" w:cs="Arial"/>
        <w:bCs/>
      </w:rPr>
      <w:t xml:space="preserve"> Universitätsklinikum</w:t>
    </w:r>
    <w:r w:rsidRPr="00552014">
      <w:rPr>
        <w:rFonts w:ascii="Arial" w:hAnsi="Arial" w:cs="Arial"/>
      </w:rPr>
      <w:t xml:space="preserve"> </w:t>
    </w:r>
    <w:r w:rsidRPr="00552014">
      <w:rPr>
        <w:rFonts w:ascii="Arial" w:hAnsi="Arial" w:cs="Arial"/>
      </w:rPr>
      <w:sym w:font="Symbol" w:char="F0B7"/>
    </w:r>
    <w:r w:rsidRPr="00552014">
      <w:rPr>
        <w:rFonts w:ascii="Arial" w:hAnsi="Arial" w:cs="Arial"/>
      </w:rPr>
      <w:t xml:space="preserve"> Medizinische Fakultät</w:t>
    </w:r>
    <w:r w:rsidRPr="00552014">
      <w:rPr>
        <w:rFonts w:ascii="Arial" w:hAnsi="Arial" w:cs="Arial"/>
        <w:sz w:val="19"/>
      </w:rPr>
      <w:t xml:space="preserve"> </w:t>
    </w:r>
    <w:r w:rsidRPr="00552014">
      <w:rPr>
        <w:rFonts w:ascii="Arial" w:hAnsi="Arial" w:cs="Arial"/>
        <w:sz w:val="19"/>
      </w:rPr>
      <w:br/>
    </w:r>
    <w:r w:rsidRPr="00552014">
      <w:rPr>
        <w:rFonts w:ascii="Arial" w:hAnsi="Arial" w:cs="Arial"/>
        <w:sz w:val="20"/>
      </w:rPr>
      <w:t>Stabsstelle Sicherheitswesen und Umweltschutz</w:t>
    </w:r>
  </w:p>
  <w:p w14:paraId="6DAB1547" w14:textId="77777777" w:rsidR="00367469" w:rsidRDefault="00367469" w:rsidP="00F06B54">
    <w:pPr>
      <w:pStyle w:val="Kopfzeile"/>
      <w:tabs>
        <w:tab w:val="clear" w:pos="4536"/>
        <w:tab w:val="clear" w:pos="9072"/>
        <w:tab w:val="left" w:pos="7245"/>
      </w:tabs>
      <w:ind w:right="990"/>
    </w:pPr>
  </w:p>
  <w:p w14:paraId="07E152A2" w14:textId="742B8DE2" w:rsidR="00367469" w:rsidRPr="00F06B54" w:rsidRDefault="00367469" w:rsidP="00F06B54">
    <w:pPr>
      <w:tabs>
        <w:tab w:val="right" w:pos="9639"/>
      </w:tabs>
      <w:spacing w:after="0"/>
      <w:rPr>
        <w:rFonts w:ascii="Arial" w:hAnsi="Arial" w:cs="Arial"/>
        <w:sz w:val="26"/>
        <w:szCs w:val="26"/>
      </w:rPr>
    </w:pPr>
    <w:r>
      <w:rPr>
        <w:rFonts w:ascii="Arial" w:hAnsi="Arial" w:cs="Arial"/>
        <w:sz w:val="26"/>
        <w:szCs w:val="26"/>
        <w:highlight w:val="yellow"/>
      </w:rPr>
      <w:t>Klinik</w:t>
    </w:r>
    <w:r w:rsidR="00EE4518">
      <w:rPr>
        <w:rFonts w:ascii="Arial" w:hAnsi="Arial" w:cs="Arial"/>
        <w:sz w:val="26"/>
        <w:szCs w:val="26"/>
        <w:highlight w:val="yellow"/>
      </w:rPr>
      <w:t xml:space="preserve"> bzw. </w:t>
    </w:r>
    <w:r w:rsidRPr="006B1FE5">
      <w:rPr>
        <w:rFonts w:ascii="Arial" w:hAnsi="Arial" w:cs="Arial"/>
        <w:sz w:val="26"/>
        <w:szCs w:val="26"/>
        <w:highlight w:val="yellow"/>
      </w:rPr>
      <w:t>Institut</w:t>
    </w:r>
    <w:r w:rsidRPr="00A00E8C">
      <w:rPr>
        <w:rFonts w:ascii="Arial" w:hAnsi="Arial" w:cs="Arial"/>
        <w:sz w:val="26"/>
        <w:szCs w:val="26"/>
        <w:highlight w:val="yellow"/>
      </w:rPr>
      <w:t>, Arbeitsgruppe</w:t>
    </w:r>
    <w:r>
      <w:rPr>
        <w:rFonts w:ascii="Arial" w:hAnsi="Arial" w:cs="Arial"/>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F34B8"/>
    <w:multiLevelType w:val="multilevel"/>
    <w:tmpl w:val="16C846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31CC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236D4C"/>
    <w:multiLevelType w:val="hybridMultilevel"/>
    <w:tmpl w:val="D78A4F68"/>
    <w:lvl w:ilvl="0" w:tplc="04070017">
      <w:start w:val="1"/>
      <w:numFmt w:val="lowerLetter"/>
      <w:lvlText w:val="%1)"/>
      <w:lvlJc w:val="left"/>
      <w:pPr>
        <w:ind w:left="2160" w:hanging="360"/>
      </w:pPr>
      <w:rPr>
        <w:rFont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16946FEE"/>
    <w:multiLevelType w:val="hybridMultilevel"/>
    <w:tmpl w:val="9618A23C"/>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5" w15:restartNumberingAfterBreak="0">
    <w:nsid w:val="170C4E0E"/>
    <w:multiLevelType w:val="hybridMultilevel"/>
    <w:tmpl w:val="6B7E2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0B34B7"/>
    <w:multiLevelType w:val="hybridMultilevel"/>
    <w:tmpl w:val="7BDAD002"/>
    <w:lvl w:ilvl="0" w:tplc="04070017">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2915A9A"/>
    <w:multiLevelType w:val="hybridMultilevel"/>
    <w:tmpl w:val="43D012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28ED3C31"/>
    <w:multiLevelType w:val="multilevel"/>
    <w:tmpl w:val="16C8467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6B171A"/>
    <w:multiLevelType w:val="multilevel"/>
    <w:tmpl w:val="9260E5D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23147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044A69"/>
    <w:multiLevelType w:val="hybridMultilevel"/>
    <w:tmpl w:val="04E8B570"/>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3D9245E1"/>
    <w:multiLevelType w:val="hybridMultilevel"/>
    <w:tmpl w:val="1FA2F87A"/>
    <w:lvl w:ilvl="0" w:tplc="04070017">
      <w:start w:val="1"/>
      <w:numFmt w:val="lowerLetter"/>
      <w:lvlText w:val="%1)"/>
      <w:lvlJc w:val="left"/>
      <w:pPr>
        <w:ind w:left="1428" w:hanging="360"/>
      </w:pPr>
      <w:rPr>
        <w:rFont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FEF72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40420F"/>
    <w:multiLevelType w:val="hybridMultilevel"/>
    <w:tmpl w:val="EF0088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52BA3"/>
    <w:multiLevelType w:val="hybridMultilevel"/>
    <w:tmpl w:val="9C6C60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30641B7"/>
    <w:multiLevelType w:val="hybridMultilevel"/>
    <w:tmpl w:val="540CD036"/>
    <w:lvl w:ilvl="0" w:tplc="588681C4">
      <w:start w:val="1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987A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BA2942"/>
    <w:multiLevelType w:val="hybridMultilevel"/>
    <w:tmpl w:val="219A620C"/>
    <w:lvl w:ilvl="0" w:tplc="04070001">
      <w:start w:val="1"/>
      <w:numFmt w:val="bullet"/>
      <w:lvlText w:val=""/>
      <w:lvlJc w:val="left"/>
      <w:pPr>
        <w:ind w:left="2062" w:hanging="360"/>
      </w:pPr>
      <w:rPr>
        <w:rFonts w:ascii="Symbol" w:hAnsi="Symbol" w:hint="default"/>
      </w:rPr>
    </w:lvl>
    <w:lvl w:ilvl="1" w:tplc="04070003">
      <w:start w:val="1"/>
      <w:numFmt w:val="bullet"/>
      <w:lvlText w:val="o"/>
      <w:lvlJc w:val="left"/>
      <w:pPr>
        <w:ind w:left="2664" w:hanging="360"/>
      </w:pPr>
      <w:rPr>
        <w:rFonts w:ascii="Courier New" w:hAnsi="Courier New" w:cs="Courier New" w:hint="default"/>
      </w:rPr>
    </w:lvl>
    <w:lvl w:ilvl="2" w:tplc="04070005" w:tentative="1">
      <w:start w:val="1"/>
      <w:numFmt w:val="bullet"/>
      <w:lvlText w:val=""/>
      <w:lvlJc w:val="left"/>
      <w:pPr>
        <w:ind w:left="3384" w:hanging="360"/>
      </w:pPr>
      <w:rPr>
        <w:rFonts w:ascii="Wingdings" w:hAnsi="Wingdings" w:hint="default"/>
      </w:rPr>
    </w:lvl>
    <w:lvl w:ilvl="3" w:tplc="04070001" w:tentative="1">
      <w:start w:val="1"/>
      <w:numFmt w:val="bullet"/>
      <w:lvlText w:val=""/>
      <w:lvlJc w:val="left"/>
      <w:pPr>
        <w:ind w:left="4104" w:hanging="360"/>
      </w:pPr>
      <w:rPr>
        <w:rFonts w:ascii="Symbol" w:hAnsi="Symbol" w:hint="default"/>
      </w:rPr>
    </w:lvl>
    <w:lvl w:ilvl="4" w:tplc="04070003" w:tentative="1">
      <w:start w:val="1"/>
      <w:numFmt w:val="bullet"/>
      <w:lvlText w:val="o"/>
      <w:lvlJc w:val="left"/>
      <w:pPr>
        <w:ind w:left="4824" w:hanging="360"/>
      </w:pPr>
      <w:rPr>
        <w:rFonts w:ascii="Courier New" w:hAnsi="Courier New" w:cs="Courier New" w:hint="default"/>
      </w:rPr>
    </w:lvl>
    <w:lvl w:ilvl="5" w:tplc="04070005" w:tentative="1">
      <w:start w:val="1"/>
      <w:numFmt w:val="bullet"/>
      <w:lvlText w:val=""/>
      <w:lvlJc w:val="left"/>
      <w:pPr>
        <w:ind w:left="5544" w:hanging="360"/>
      </w:pPr>
      <w:rPr>
        <w:rFonts w:ascii="Wingdings" w:hAnsi="Wingdings" w:hint="default"/>
      </w:rPr>
    </w:lvl>
    <w:lvl w:ilvl="6" w:tplc="04070001" w:tentative="1">
      <w:start w:val="1"/>
      <w:numFmt w:val="bullet"/>
      <w:lvlText w:val=""/>
      <w:lvlJc w:val="left"/>
      <w:pPr>
        <w:ind w:left="6264" w:hanging="360"/>
      </w:pPr>
      <w:rPr>
        <w:rFonts w:ascii="Symbol" w:hAnsi="Symbol" w:hint="default"/>
      </w:rPr>
    </w:lvl>
    <w:lvl w:ilvl="7" w:tplc="04070003" w:tentative="1">
      <w:start w:val="1"/>
      <w:numFmt w:val="bullet"/>
      <w:lvlText w:val="o"/>
      <w:lvlJc w:val="left"/>
      <w:pPr>
        <w:ind w:left="6984" w:hanging="360"/>
      </w:pPr>
      <w:rPr>
        <w:rFonts w:ascii="Courier New" w:hAnsi="Courier New" w:cs="Courier New" w:hint="default"/>
      </w:rPr>
    </w:lvl>
    <w:lvl w:ilvl="8" w:tplc="04070005" w:tentative="1">
      <w:start w:val="1"/>
      <w:numFmt w:val="bullet"/>
      <w:lvlText w:val=""/>
      <w:lvlJc w:val="left"/>
      <w:pPr>
        <w:ind w:left="7704" w:hanging="360"/>
      </w:pPr>
      <w:rPr>
        <w:rFonts w:ascii="Wingdings" w:hAnsi="Wingdings" w:hint="default"/>
      </w:rPr>
    </w:lvl>
  </w:abstractNum>
  <w:abstractNum w:abstractNumId="19" w15:restartNumberingAfterBreak="0">
    <w:nsid w:val="5B2E425B"/>
    <w:multiLevelType w:val="hybridMultilevel"/>
    <w:tmpl w:val="B972F51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5F465458"/>
    <w:multiLevelType w:val="hybridMultilevel"/>
    <w:tmpl w:val="EDB249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207034"/>
    <w:multiLevelType w:val="hybridMultilevel"/>
    <w:tmpl w:val="7F3EFE4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B975A52"/>
    <w:multiLevelType w:val="hybridMultilevel"/>
    <w:tmpl w:val="7E82CC9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3" w15:restartNumberingAfterBreak="0">
    <w:nsid w:val="6FB7021A"/>
    <w:multiLevelType w:val="hybridMultilevel"/>
    <w:tmpl w:val="9260E5D4"/>
    <w:lvl w:ilvl="0" w:tplc="D0CC994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26482E"/>
    <w:multiLevelType w:val="hybridMultilevel"/>
    <w:tmpl w:val="8C2040E2"/>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5" w15:restartNumberingAfterBreak="0">
    <w:nsid w:val="7363785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2D38C3"/>
    <w:multiLevelType w:val="hybridMultilevel"/>
    <w:tmpl w:val="1E5E66B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065622"/>
    <w:multiLevelType w:val="hybridMultilevel"/>
    <w:tmpl w:val="25242FDA"/>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0239B7"/>
    <w:multiLevelType w:val="hybridMultilevel"/>
    <w:tmpl w:val="0FD0F6D0"/>
    <w:lvl w:ilvl="0" w:tplc="04070001">
      <w:start w:val="1"/>
      <w:numFmt w:val="bullet"/>
      <w:lvlText w:val=""/>
      <w:lvlJc w:val="left"/>
      <w:pPr>
        <w:ind w:left="1944" w:hanging="360"/>
      </w:pPr>
      <w:rPr>
        <w:rFonts w:ascii="Symbol" w:hAnsi="Symbol" w:hint="default"/>
      </w:rPr>
    </w:lvl>
    <w:lvl w:ilvl="1" w:tplc="04070003" w:tentative="1">
      <w:start w:val="1"/>
      <w:numFmt w:val="bullet"/>
      <w:lvlText w:val="o"/>
      <w:lvlJc w:val="left"/>
      <w:pPr>
        <w:ind w:left="2664" w:hanging="360"/>
      </w:pPr>
      <w:rPr>
        <w:rFonts w:ascii="Courier New" w:hAnsi="Courier New" w:cs="Courier New" w:hint="default"/>
      </w:rPr>
    </w:lvl>
    <w:lvl w:ilvl="2" w:tplc="04070005" w:tentative="1">
      <w:start w:val="1"/>
      <w:numFmt w:val="bullet"/>
      <w:lvlText w:val=""/>
      <w:lvlJc w:val="left"/>
      <w:pPr>
        <w:ind w:left="3384" w:hanging="360"/>
      </w:pPr>
      <w:rPr>
        <w:rFonts w:ascii="Wingdings" w:hAnsi="Wingdings" w:hint="default"/>
      </w:rPr>
    </w:lvl>
    <w:lvl w:ilvl="3" w:tplc="04070001" w:tentative="1">
      <w:start w:val="1"/>
      <w:numFmt w:val="bullet"/>
      <w:lvlText w:val=""/>
      <w:lvlJc w:val="left"/>
      <w:pPr>
        <w:ind w:left="4104" w:hanging="360"/>
      </w:pPr>
      <w:rPr>
        <w:rFonts w:ascii="Symbol" w:hAnsi="Symbol" w:hint="default"/>
      </w:rPr>
    </w:lvl>
    <w:lvl w:ilvl="4" w:tplc="04070003" w:tentative="1">
      <w:start w:val="1"/>
      <w:numFmt w:val="bullet"/>
      <w:lvlText w:val="o"/>
      <w:lvlJc w:val="left"/>
      <w:pPr>
        <w:ind w:left="4824" w:hanging="360"/>
      </w:pPr>
      <w:rPr>
        <w:rFonts w:ascii="Courier New" w:hAnsi="Courier New" w:cs="Courier New" w:hint="default"/>
      </w:rPr>
    </w:lvl>
    <w:lvl w:ilvl="5" w:tplc="04070005" w:tentative="1">
      <w:start w:val="1"/>
      <w:numFmt w:val="bullet"/>
      <w:lvlText w:val=""/>
      <w:lvlJc w:val="left"/>
      <w:pPr>
        <w:ind w:left="5544" w:hanging="360"/>
      </w:pPr>
      <w:rPr>
        <w:rFonts w:ascii="Wingdings" w:hAnsi="Wingdings" w:hint="default"/>
      </w:rPr>
    </w:lvl>
    <w:lvl w:ilvl="6" w:tplc="04070001" w:tentative="1">
      <w:start w:val="1"/>
      <w:numFmt w:val="bullet"/>
      <w:lvlText w:val=""/>
      <w:lvlJc w:val="left"/>
      <w:pPr>
        <w:ind w:left="6264" w:hanging="360"/>
      </w:pPr>
      <w:rPr>
        <w:rFonts w:ascii="Symbol" w:hAnsi="Symbol" w:hint="default"/>
      </w:rPr>
    </w:lvl>
    <w:lvl w:ilvl="7" w:tplc="04070003" w:tentative="1">
      <w:start w:val="1"/>
      <w:numFmt w:val="bullet"/>
      <w:lvlText w:val="o"/>
      <w:lvlJc w:val="left"/>
      <w:pPr>
        <w:ind w:left="6984" w:hanging="360"/>
      </w:pPr>
      <w:rPr>
        <w:rFonts w:ascii="Courier New" w:hAnsi="Courier New" w:cs="Courier New" w:hint="default"/>
      </w:rPr>
    </w:lvl>
    <w:lvl w:ilvl="8" w:tplc="04070005" w:tentative="1">
      <w:start w:val="1"/>
      <w:numFmt w:val="bullet"/>
      <w:lvlText w:val=""/>
      <w:lvlJc w:val="left"/>
      <w:pPr>
        <w:ind w:left="7704" w:hanging="360"/>
      </w:pPr>
      <w:rPr>
        <w:rFonts w:ascii="Wingdings" w:hAnsi="Wingdings" w:hint="default"/>
      </w:rPr>
    </w:lvl>
  </w:abstractNum>
  <w:abstractNum w:abstractNumId="29" w15:restartNumberingAfterBreak="0">
    <w:nsid w:val="7E22307A"/>
    <w:multiLevelType w:val="hybridMultilevel"/>
    <w:tmpl w:val="13DC3AD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FE3102"/>
    <w:multiLevelType w:val="hybridMultilevel"/>
    <w:tmpl w:val="C2D63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27"/>
  </w:num>
  <w:num w:numId="3">
    <w:abstractNumId w:val="3"/>
  </w:num>
  <w:num w:numId="4">
    <w:abstractNumId w:val="22"/>
  </w:num>
  <w:num w:numId="5">
    <w:abstractNumId w:val="20"/>
  </w:num>
  <w:num w:numId="6">
    <w:abstractNumId w:val="1"/>
  </w:num>
  <w:num w:numId="7">
    <w:abstractNumId w:val="6"/>
  </w:num>
  <w:num w:numId="8">
    <w:abstractNumId w:val="23"/>
  </w:num>
  <w:num w:numId="9">
    <w:abstractNumId w:val="9"/>
  </w:num>
  <w:num w:numId="10">
    <w:abstractNumId w:val="16"/>
  </w:num>
  <w:num w:numId="11">
    <w:abstractNumId w:val="4"/>
  </w:num>
  <w:num w:numId="12">
    <w:abstractNumId w:val="24"/>
  </w:num>
  <w:num w:numId="13">
    <w:abstractNumId w:val="29"/>
  </w:num>
  <w:num w:numId="14">
    <w:abstractNumId w:val="10"/>
  </w:num>
  <w:num w:numId="15">
    <w:abstractNumId w:val="13"/>
  </w:num>
  <w:num w:numId="16">
    <w:abstractNumId w:val="26"/>
  </w:num>
  <w:num w:numId="17">
    <w:abstractNumId w:val="14"/>
  </w:num>
  <w:num w:numId="18">
    <w:abstractNumId w:val="5"/>
  </w:num>
  <w:num w:numId="19">
    <w:abstractNumId w:val="15"/>
  </w:num>
  <w:num w:numId="20">
    <w:abstractNumId w:val="17"/>
  </w:num>
  <w:num w:numId="21">
    <w:abstractNumId w:val="12"/>
  </w:num>
  <w:num w:numId="22">
    <w:abstractNumId w:val="7"/>
  </w:num>
  <w:num w:numId="23">
    <w:abstractNumId w:val="19"/>
  </w:num>
  <w:num w:numId="24">
    <w:abstractNumId w:val="21"/>
  </w:num>
  <w:num w:numId="25">
    <w:abstractNumId w:val="2"/>
  </w:num>
  <w:num w:numId="26">
    <w:abstractNumId w:val="11"/>
  </w:num>
  <w:num w:numId="27">
    <w:abstractNumId w:val="25"/>
  </w:num>
  <w:num w:numId="28">
    <w:abstractNumId w:val="0"/>
  </w:num>
  <w:num w:numId="29">
    <w:abstractNumId w:val="28"/>
  </w:num>
  <w:num w:numId="30">
    <w:abstractNumId w:val="18"/>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t, Sonja">
    <w15:presenceInfo w15:providerId="AD" w15:userId="S-1-5-21-1690856285-345092849-442037413-9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1F"/>
    <w:rsid w:val="00017C24"/>
    <w:rsid w:val="000210FB"/>
    <w:rsid w:val="00025E4D"/>
    <w:rsid w:val="00034451"/>
    <w:rsid w:val="0004412B"/>
    <w:rsid w:val="00045C70"/>
    <w:rsid w:val="00061BD3"/>
    <w:rsid w:val="00067AD7"/>
    <w:rsid w:val="00072A49"/>
    <w:rsid w:val="00073513"/>
    <w:rsid w:val="00094468"/>
    <w:rsid w:val="000A245D"/>
    <w:rsid w:val="000A4E19"/>
    <w:rsid w:val="000D6164"/>
    <w:rsid w:val="000F768E"/>
    <w:rsid w:val="001168C1"/>
    <w:rsid w:val="00133430"/>
    <w:rsid w:val="00142017"/>
    <w:rsid w:val="00142DC9"/>
    <w:rsid w:val="00183812"/>
    <w:rsid w:val="001A11B1"/>
    <w:rsid w:val="001B7EC0"/>
    <w:rsid w:val="001C673B"/>
    <w:rsid w:val="001E3CBC"/>
    <w:rsid w:val="001E3CDE"/>
    <w:rsid w:val="001F53AE"/>
    <w:rsid w:val="002033C5"/>
    <w:rsid w:val="00230DA2"/>
    <w:rsid w:val="00243A48"/>
    <w:rsid w:val="00247B8B"/>
    <w:rsid w:val="0027535D"/>
    <w:rsid w:val="00275F1F"/>
    <w:rsid w:val="002818FD"/>
    <w:rsid w:val="00286724"/>
    <w:rsid w:val="00331FA6"/>
    <w:rsid w:val="003353E3"/>
    <w:rsid w:val="00344920"/>
    <w:rsid w:val="0036025B"/>
    <w:rsid w:val="00367469"/>
    <w:rsid w:val="0038092F"/>
    <w:rsid w:val="003864BE"/>
    <w:rsid w:val="00390802"/>
    <w:rsid w:val="003A04E0"/>
    <w:rsid w:val="003C62A0"/>
    <w:rsid w:val="003F3DA4"/>
    <w:rsid w:val="00402AEA"/>
    <w:rsid w:val="0044505A"/>
    <w:rsid w:val="00457794"/>
    <w:rsid w:val="00465F94"/>
    <w:rsid w:val="00480671"/>
    <w:rsid w:val="00483D83"/>
    <w:rsid w:val="00485A43"/>
    <w:rsid w:val="004A4B0A"/>
    <w:rsid w:val="004A55F9"/>
    <w:rsid w:val="004B4DFC"/>
    <w:rsid w:val="004C186D"/>
    <w:rsid w:val="004C44AA"/>
    <w:rsid w:val="004C5915"/>
    <w:rsid w:val="004D2A8A"/>
    <w:rsid w:val="004D536B"/>
    <w:rsid w:val="004E4387"/>
    <w:rsid w:val="0050205E"/>
    <w:rsid w:val="0050317E"/>
    <w:rsid w:val="0051347D"/>
    <w:rsid w:val="00527C3E"/>
    <w:rsid w:val="00541986"/>
    <w:rsid w:val="00553B03"/>
    <w:rsid w:val="005D67F8"/>
    <w:rsid w:val="005F37FC"/>
    <w:rsid w:val="005F3B2D"/>
    <w:rsid w:val="005F6324"/>
    <w:rsid w:val="005F7725"/>
    <w:rsid w:val="00600240"/>
    <w:rsid w:val="00612E3D"/>
    <w:rsid w:val="00625BCE"/>
    <w:rsid w:val="00626818"/>
    <w:rsid w:val="00644B29"/>
    <w:rsid w:val="00654FDC"/>
    <w:rsid w:val="00667645"/>
    <w:rsid w:val="0067152D"/>
    <w:rsid w:val="006802AD"/>
    <w:rsid w:val="00681155"/>
    <w:rsid w:val="00681160"/>
    <w:rsid w:val="006A2113"/>
    <w:rsid w:val="006B15B0"/>
    <w:rsid w:val="006B1FE5"/>
    <w:rsid w:val="006F3756"/>
    <w:rsid w:val="00705390"/>
    <w:rsid w:val="00707C35"/>
    <w:rsid w:val="00720983"/>
    <w:rsid w:val="00731351"/>
    <w:rsid w:val="00734BD3"/>
    <w:rsid w:val="00743C56"/>
    <w:rsid w:val="00756806"/>
    <w:rsid w:val="007648D8"/>
    <w:rsid w:val="00773C27"/>
    <w:rsid w:val="007B0B9A"/>
    <w:rsid w:val="007C665E"/>
    <w:rsid w:val="00820067"/>
    <w:rsid w:val="00823359"/>
    <w:rsid w:val="00826652"/>
    <w:rsid w:val="00837EF0"/>
    <w:rsid w:val="008663B3"/>
    <w:rsid w:val="00876CA6"/>
    <w:rsid w:val="00876CD8"/>
    <w:rsid w:val="0088302D"/>
    <w:rsid w:val="00884A53"/>
    <w:rsid w:val="008935B1"/>
    <w:rsid w:val="008C233A"/>
    <w:rsid w:val="008C2CAF"/>
    <w:rsid w:val="008E57C4"/>
    <w:rsid w:val="008E760C"/>
    <w:rsid w:val="008F234B"/>
    <w:rsid w:val="008F4CD3"/>
    <w:rsid w:val="00905470"/>
    <w:rsid w:val="00950BB1"/>
    <w:rsid w:val="009574E1"/>
    <w:rsid w:val="009736DB"/>
    <w:rsid w:val="00995F93"/>
    <w:rsid w:val="009A1549"/>
    <w:rsid w:val="009A1E3F"/>
    <w:rsid w:val="009A2B77"/>
    <w:rsid w:val="009A4E5B"/>
    <w:rsid w:val="009E60FA"/>
    <w:rsid w:val="00A0014D"/>
    <w:rsid w:val="00A00E8C"/>
    <w:rsid w:val="00A25D3F"/>
    <w:rsid w:val="00A40994"/>
    <w:rsid w:val="00A40BA2"/>
    <w:rsid w:val="00A62020"/>
    <w:rsid w:val="00A630AC"/>
    <w:rsid w:val="00A927EC"/>
    <w:rsid w:val="00A92859"/>
    <w:rsid w:val="00A95782"/>
    <w:rsid w:val="00AA2145"/>
    <w:rsid w:val="00AC55E0"/>
    <w:rsid w:val="00AE3BEF"/>
    <w:rsid w:val="00AE62D0"/>
    <w:rsid w:val="00AF63A9"/>
    <w:rsid w:val="00B00601"/>
    <w:rsid w:val="00B06F14"/>
    <w:rsid w:val="00B1023D"/>
    <w:rsid w:val="00B236C3"/>
    <w:rsid w:val="00B32D3C"/>
    <w:rsid w:val="00B50C51"/>
    <w:rsid w:val="00B75EE0"/>
    <w:rsid w:val="00B836F6"/>
    <w:rsid w:val="00B93A2F"/>
    <w:rsid w:val="00BA6B6B"/>
    <w:rsid w:val="00BB1BDC"/>
    <w:rsid w:val="00BB1D1A"/>
    <w:rsid w:val="00BC45C0"/>
    <w:rsid w:val="00BD0A9A"/>
    <w:rsid w:val="00BD5DE8"/>
    <w:rsid w:val="00BD638A"/>
    <w:rsid w:val="00BE5241"/>
    <w:rsid w:val="00BE74F8"/>
    <w:rsid w:val="00BF243F"/>
    <w:rsid w:val="00C01F05"/>
    <w:rsid w:val="00C41B7F"/>
    <w:rsid w:val="00C44288"/>
    <w:rsid w:val="00C634F4"/>
    <w:rsid w:val="00C74E57"/>
    <w:rsid w:val="00CB181F"/>
    <w:rsid w:val="00CB2700"/>
    <w:rsid w:val="00CC4D18"/>
    <w:rsid w:val="00D16023"/>
    <w:rsid w:val="00D20CBB"/>
    <w:rsid w:val="00D25473"/>
    <w:rsid w:val="00D83428"/>
    <w:rsid w:val="00D9111C"/>
    <w:rsid w:val="00DC584E"/>
    <w:rsid w:val="00DC771C"/>
    <w:rsid w:val="00E027FD"/>
    <w:rsid w:val="00E13777"/>
    <w:rsid w:val="00E5597A"/>
    <w:rsid w:val="00E6125C"/>
    <w:rsid w:val="00E66533"/>
    <w:rsid w:val="00E72020"/>
    <w:rsid w:val="00E73C25"/>
    <w:rsid w:val="00E8753A"/>
    <w:rsid w:val="00E922B8"/>
    <w:rsid w:val="00EC18EC"/>
    <w:rsid w:val="00EE4518"/>
    <w:rsid w:val="00F0236E"/>
    <w:rsid w:val="00F06B54"/>
    <w:rsid w:val="00F1265F"/>
    <w:rsid w:val="00F20C80"/>
    <w:rsid w:val="00F255E5"/>
    <w:rsid w:val="00F56DF6"/>
    <w:rsid w:val="00F56F6D"/>
    <w:rsid w:val="00F73669"/>
    <w:rsid w:val="00F73C0B"/>
    <w:rsid w:val="00F76802"/>
    <w:rsid w:val="00F82B12"/>
    <w:rsid w:val="00F8670A"/>
    <w:rsid w:val="00F87272"/>
    <w:rsid w:val="00F91020"/>
    <w:rsid w:val="00FA3BCB"/>
    <w:rsid w:val="00FB7862"/>
    <w:rsid w:val="00FC3F1C"/>
    <w:rsid w:val="00FD735C"/>
    <w:rsid w:val="00FE3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EFED2"/>
  <w15:docId w15:val="{069C9DBE-D245-47E5-B5FE-527085BD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B03"/>
    <w:rPr>
      <w:sz w:val="24"/>
    </w:rPr>
  </w:style>
  <w:style w:type="paragraph" w:styleId="berschrift1">
    <w:name w:val="heading 1"/>
    <w:basedOn w:val="Standard"/>
    <w:next w:val="Standard"/>
    <w:link w:val="berschrift1Zchn"/>
    <w:uiPriority w:val="9"/>
    <w:qFormat/>
    <w:rsid w:val="0014201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berschrift2">
    <w:name w:val="heading 2"/>
    <w:basedOn w:val="Standard"/>
    <w:next w:val="Standard"/>
    <w:link w:val="berschrift2Zchn"/>
    <w:uiPriority w:val="9"/>
    <w:unhideWhenUsed/>
    <w:qFormat/>
    <w:rsid w:val="00025E4D"/>
    <w:pPr>
      <w:keepNext/>
      <w:keepLines/>
      <w:spacing w:before="120" w:after="120" w:line="240" w:lineRule="auto"/>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25E4D"/>
    <w:pPr>
      <w:keepNext/>
      <w:keepLines/>
      <w:spacing w:before="120" w:after="120" w:line="240" w:lineRule="auto"/>
      <w:outlineLvl w:val="2"/>
    </w:pPr>
    <w:rPr>
      <w:rFonts w:asciiTheme="majorHAnsi" w:eastAsiaTheme="majorEastAsia" w:hAnsiTheme="majorHAnsi" w:cstheme="majorBidi"/>
      <w:b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5F1F"/>
    <w:pPr>
      <w:ind w:left="720"/>
      <w:contextualSpacing/>
    </w:pPr>
  </w:style>
  <w:style w:type="table" w:styleId="Tabellenraster">
    <w:name w:val="Table Grid"/>
    <w:basedOn w:val="NormaleTabelle"/>
    <w:uiPriority w:val="59"/>
    <w:rsid w:val="0027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025E4D"/>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025E4D"/>
    <w:rPr>
      <w:rFonts w:asciiTheme="majorHAnsi" w:eastAsiaTheme="majorEastAsia" w:hAnsiTheme="majorHAnsi" w:cstheme="majorBidi"/>
      <w:bCs/>
      <w:color w:val="000000" w:themeColor="text1"/>
      <w:sz w:val="24"/>
      <w:u w:val="single"/>
    </w:rPr>
  </w:style>
  <w:style w:type="character" w:customStyle="1" w:styleId="berschrift1Zchn">
    <w:name w:val="Überschrift 1 Zchn"/>
    <w:basedOn w:val="Absatz-Standardschriftart"/>
    <w:link w:val="berschrift1"/>
    <w:uiPriority w:val="9"/>
    <w:rsid w:val="00142017"/>
    <w:rPr>
      <w:rFonts w:asciiTheme="majorHAnsi" w:eastAsiaTheme="majorEastAsia" w:hAnsiTheme="majorHAnsi" w:cstheme="majorBidi"/>
      <w:b/>
      <w:bCs/>
      <w:color w:val="0B5294" w:themeColor="accent1" w:themeShade="BF"/>
      <w:sz w:val="28"/>
      <w:szCs w:val="28"/>
    </w:rPr>
  </w:style>
  <w:style w:type="paragraph" w:styleId="Inhaltsverzeichnisberschrift">
    <w:name w:val="TOC Heading"/>
    <w:basedOn w:val="berschrift1"/>
    <w:next w:val="Standard"/>
    <w:uiPriority w:val="39"/>
    <w:semiHidden/>
    <w:unhideWhenUsed/>
    <w:qFormat/>
    <w:rsid w:val="00142017"/>
    <w:pPr>
      <w:outlineLvl w:val="9"/>
    </w:pPr>
    <w:rPr>
      <w:lang w:eastAsia="de-DE"/>
    </w:rPr>
  </w:style>
  <w:style w:type="paragraph" w:styleId="Verzeichnis2">
    <w:name w:val="toc 2"/>
    <w:basedOn w:val="Standard"/>
    <w:next w:val="Standard"/>
    <w:autoRedefine/>
    <w:uiPriority w:val="39"/>
    <w:unhideWhenUsed/>
    <w:rsid w:val="00142017"/>
    <w:pPr>
      <w:spacing w:after="100"/>
      <w:ind w:left="220"/>
    </w:pPr>
  </w:style>
  <w:style w:type="paragraph" w:styleId="Verzeichnis3">
    <w:name w:val="toc 3"/>
    <w:basedOn w:val="Standard"/>
    <w:next w:val="Standard"/>
    <w:autoRedefine/>
    <w:uiPriority w:val="39"/>
    <w:unhideWhenUsed/>
    <w:rsid w:val="00142017"/>
    <w:pPr>
      <w:spacing w:after="100"/>
      <w:ind w:left="440"/>
    </w:pPr>
  </w:style>
  <w:style w:type="character" w:styleId="Hyperlink">
    <w:name w:val="Hyperlink"/>
    <w:basedOn w:val="Absatz-Standardschriftart"/>
    <w:uiPriority w:val="99"/>
    <w:unhideWhenUsed/>
    <w:rsid w:val="00142017"/>
    <w:rPr>
      <w:color w:val="F49100" w:themeColor="hyperlink"/>
      <w:u w:val="single"/>
    </w:rPr>
  </w:style>
  <w:style w:type="paragraph" w:styleId="Sprechblasentext">
    <w:name w:val="Balloon Text"/>
    <w:basedOn w:val="Standard"/>
    <w:link w:val="SprechblasentextZchn"/>
    <w:uiPriority w:val="99"/>
    <w:semiHidden/>
    <w:unhideWhenUsed/>
    <w:rsid w:val="001420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2017"/>
    <w:rPr>
      <w:rFonts w:ascii="Tahoma" w:hAnsi="Tahoma" w:cs="Tahoma"/>
      <w:sz w:val="16"/>
      <w:szCs w:val="16"/>
    </w:rPr>
  </w:style>
  <w:style w:type="paragraph" w:styleId="Kopfzeile">
    <w:name w:val="header"/>
    <w:basedOn w:val="Standard"/>
    <w:link w:val="KopfzeileZchn"/>
    <w:unhideWhenUsed/>
    <w:rsid w:val="00142017"/>
    <w:pPr>
      <w:tabs>
        <w:tab w:val="center" w:pos="4536"/>
        <w:tab w:val="right" w:pos="9072"/>
      </w:tabs>
      <w:spacing w:after="0" w:line="240" w:lineRule="auto"/>
    </w:pPr>
  </w:style>
  <w:style w:type="character" w:customStyle="1" w:styleId="KopfzeileZchn">
    <w:name w:val="Kopfzeile Zchn"/>
    <w:basedOn w:val="Absatz-Standardschriftart"/>
    <w:link w:val="Kopfzeile"/>
    <w:rsid w:val="00142017"/>
  </w:style>
  <w:style w:type="paragraph" w:styleId="Fuzeile">
    <w:name w:val="footer"/>
    <w:basedOn w:val="Standard"/>
    <w:link w:val="FuzeileZchn"/>
    <w:uiPriority w:val="99"/>
    <w:unhideWhenUsed/>
    <w:rsid w:val="001420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2017"/>
  </w:style>
  <w:style w:type="paragraph" w:styleId="Textkrper">
    <w:name w:val="Body Text"/>
    <w:basedOn w:val="Standard"/>
    <w:link w:val="TextkrperZchn"/>
    <w:semiHidden/>
    <w:rsid w:val="00F06B54"/>
    <w:pPr>
      <w:spacing w:after="0" w:line="240" w:lineRule="auto"/>
    </w:pPr>
    <w:rPr>
      <w:rFonts w:ascii="Optima" w:eastAsia="Times" w:hAnsi="Optima" w:cs="Times New Roman"/>
      <w:sz w:val="16"/>
      <w:szCs w:val="20"/>
      <w:lang w:eastAsia="de-DE"/>
    </w:rPr>
  </w:style>
  <w:style w:type="character" w:customStyle="1" w:styleId="TextkrperZchn">
    <w:name w:val="Textkörper Zchn"/>
    <w:basedOn w:val="Absatz-Standardschriftart"/>
    <w:link w:val="Textkrper"/>
    <w:semiHidden/>
    <w:rsid w:val="00F06B54"/>
    <w:rPr>
      <w:rFonts w:ascii="Optima" w:eastAsia="Times" w:hAnsi="Optima" w:cs="Times New Roman"/>
      <w:sz w:val="16"/>
      <w:szCs w:val="20"/>
      <w:lang w:eastAsia="de-DE"/>
    </w:rPr>
  </w:style>
  <w:style w:type="paragraph" w:styleId="Beschriftung">
    <w:name w:val="caption"/>
    <w:basedOn w:val="Standard"/>
    <w:next w:val="Standard"/>
    <w:qFormat/>
    <w:rsid w:val="00F06B54"/>
    <w:pPr>
      <w:spacing w:after="0" w:line="240" w:lineRule="auto"/>
      <w:jc w:val="center"/>
    </w:pPr>
    <w:rPr>
      <w:rFonts w:ascii="USABlack" w:eastAsia="Times New Roman" w:hAnsi="USABlack" w:cs="Times New Roman"/>
      <w:noProof/>
      <w:sz w:val="36"/>
      <w:szCs w:val="20"/>
      <w:lang w:eastAsia="de-DE"/>
    </w:rPr>
  </w:style>
  <w:style w:type="table" w:styleId="HelleListe-Akzent1">
    <w:name w:val="Light List Accent 1"/>
    <w:basedOn w:val="NormaleTabelle"/>
    <w:uiPriority w:val="61"/>
    <w:rsid w:val="0051347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customStyle="1" w:styleId="HelleListe-Akzent12">
    <w:name w:val="Helle Liste - Akzent 12"/>
    <w:basedOn w:val="NormaleTabelle"/>
    <w:next w:val="HelleListe-Akzent1"/>
    <w:uiPriority w:val="61"/>
    <w:rsid w:val="00F87272"/>
    <w:pPr>
      <w:spacing w:after="0" w:line="240" w:lineRule="auto"/>
    </w:pPr>
    <w:tblPr>
      <w:tblStyleRowBandSize w:val="1"/>
      <w:tblStyleColBandSize w:val="1"/>
      <w:tblBorders>
        <w:top w:val="single" w:sz="8" w:space="0" w:color="0F6FC6"/>
        <w:left w:val="single" w:sz="8" w:space="0" w:color="0F6FC6"/>
        <w:bottom w:val="single" w:sz="8" w:space="0" w:color="0F6FC6"/>
        <w:right w:val="single" w:sz="8" w:space="0" w:color="0F6FC6"/>
      </w:tblBorders>
    </w:tblPr>
    <w:tblStylePr w:type="firstRow">
      <w:pPr>
        <w:spacing w:before="0" w:after="0" w:line="240" w:lineRule="auto"/>
      </w:pPr>
      <w:rPr>
        <w:b/>
        <w:bCs/>
        <w:color w:val="FFFFFF"/>
      </w:rPr>
      <w:tblPr/>
      <w:tcPr>
        <w:shd w:val="clear" w:color="auto" w:fill="0F6FC6"/>
      </w:tcPr>
    </w:tblStylePr>
    <w:tblStylePr w:type="lastRow">
      <w:pPr>
        <w:spacing w:before="0" w:after="0" w:line="240" w:lineRule="auto"/>
      </w:pPr>
      <w:rPr>
        <w:b/>
        <w:bCs/>
      </w:rPr>
      <w:tblPr/>
      <w:tcPr>
        <w:tcBorders>
          <w:top w:val="double" w:sz="6" w:space="0" w:color="0F6FC6"/>
          <w:left w:val="single" w:sz="8" w:space="0" w:color="0F6FC6"/>
          <w:bottom w:val="single" w:sz="8" w:space="0" w:color="0F6FC6"/>
          <w:right w:val="single" w:sz="8" w:space="0" w:color="0F6FC6"/>
        </w:tcBorders>
      </w:tcPr>
    </w:tblStylePr>
    <w:tblStylePr w:type="firstCol">
      <w:rPr>
        <w:b/>
        <w:bCs/>
      </w:rPr>
    </w:tblStylePr>
    <w:tblStylePr w:type="lastCol">
      <w:rPr>
        <w:b/>
        <w:bCs/>
      </w:rPr>
    </w:tblStylePr>
    <w:tblStylePr w:type="band1Vert">
      <w:tblPr/>
      <w:tcPr>
        <w:tcBorders>
          <w:top w:val="single" w:sz="8" w:space="0" w:color="0F6FC6"/>
          <w:left w:val="single" w:sz="8" w:space="0" w:color="0F6FC6"/>
          <w:bottom w:val="single" w:sz="8" w:space="0" w:color="0F6FC6"/>
          <w:right w:val="single" w:sz="8" w:space="0" w:color="0F6FC6"/>
        </w:tcBorders>
      </w:tcPr>
    </w:tblStylePr>
    <w:tblStylePr w:type="band1Horz">
      <w:tblPr/>
      <w:tcPr>
        <w:tcBorders>
          <w:top w:val="single" w:sz="8" w:space="0" w:color="0F6FC6"/>
          <w:left w:val="single" w:sz="8" w:space="0" w:color="0F6FC6"/>
          <w:bottom w:val="single" w:sz="8" w:space="0" w:color="0F6FC6"/>
          <w:right w:val="single" w:sz="8" w:space="0" w:color="0F6FC6"/>
        </w:tcBorders>
      </w:tcPr>
    </w:tblStylePr>
  </w:style>
  <w:style w:type="character" w:styleId="Kommentarzeichen">
    <w:name w:val="annotation reference"/>
    <w:basedOn w:val="Absatz-Standardschriftart"/>
    <w:uiPriority w:val="99"/>
    <w:semiHidden/>
    <w:unhideWhenUsed/>
    <w:rsid w:val="00367469"/>
    <w:rPr>
      <w:sz w:val="16"/>
      <w:szCs w:val="16"/>
    </w:rPr>
  </w:style>
  <w:style w:type="paragraph" w:styleId="Kommentartext">
    <w:name w:val="annotation text"/>
    <w:basedOn w:val="Standard"/>
    <w:link w:val="KommentartextZchn"/>
    <w:uiPriority w:val="99"/>
    <w:semiHidden/>
    <w:unhideWhenUsed/>
    <w:rsid w:val="003674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67469"/>
    <w:rPr>
      <w:sz w:val="20"/>
      <w:szCs w:val="20"/>
    </w:rPr>
  </w:style>
  <w:style w:type="paragraph" w:styleId="Kommentarthema">
    <w:name w:val="annotation subject"/>
    <w:basedOn w:val="Kommentartext"/>
    <w:next w:val="Kommentartext"/>
    <w:link w:val="KommentarthemaZchn"/>
    <w:uiPriority w:val="99"/>
    <w:semiHidden/>
    <w:unhideWhenUsed/>
    <w:rsid w:val="00367469"/>
    <w:rPr>
      <w:b/>
      <w:bCs/>
    </w:rPr>
  </w:style>
  <w:style w:type="character" w:customStyle="1" w:styleId="KommentarthemaZchn">
    <w:name w:val="Kommentarthema Zchn"/>
    <w:basedOn w:val="KommentartextZchn"/>
    <w:link w:val="Kommentarthema"/>
    <w:uiPriority w:val="99"/>
    <w:semiHidden/>
    <w:rsid w:val="00367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62054">
      <w:bodyDiv w:val="1"/>
      <w:marLeft w:val="0"/>
      <w:marRight w:val="0"/>
      <w:marTop w:val="0"/>
      <w:marBottom w:val="0"/>
      <w:divBdr>
        <w:top w:val="none" w:sz="0" w:space="0" w:color="auto"/>
        <w:left w:val="none" w:sz="0" w:space="0" w:color="auto"/>
        <w:bottom w:val="none" w:sz="0" w:space="0" w:color="auto"/>
        <w:right w:val="none" w:sz="0" w:space="0" w:color="auto"/>
      </w:divBdr>
    </w:div>
    <w:div w:id="15352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Hyperion">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1F20-91CB-41CC-9E80-B11DCD06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15725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4</cp:revision>
  <cp:lastPrinted>2016-04-20T15:28:00Z</cp:lastPrinted>
  <dcterms:created xsi:type="dcterms:W3CDTF">2021-02-26T11:21:00Z</dcterms:created>
  <dcterms:modified xsi:type="dcterms:W3CDTF">2021-03-31T13:56:00Z</dcterms:modified>
</cp:coreProperties>
</file>