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FCBE" w14:textId="347E7775" w:rsidR="00A90594" w:rsidRDefault="003F0E0B" w:rsidP="00677991">
      <w:pPr>
        <w:jc w:val="both"/>
      </w:pPr>
      <w:r w:rsidRPr="00677991">
        <w:rPr>
          <w:b/>
          <w:bCs/>
        </w:rPr>
        <w:t>Werden alle Fragen mit ja beantwortet, fallen die geplanten Tätigkeiten unter das Nagoya-</w:t>
      </w:r>
      <w:r w:rsidRPr="00677991">
        <w:rPr>
          <w:b/>
          <w:bCs/>
        </w:rPr>
        <w:t>P</w:t>
      </w:r>
      <w:r w:rsidRPr="00677991">
        <w:rPr>
          <w:b/>
          <w:bCs/>
        </w:rPr>
        <w:t>rotokoll</w:t>
      </w:r>
      <w:r w:rsidRPr="00677991">
        <w:rPr>
          <w:b/>
          <w:bCs/>
        </w:rPr>
        <w:t xml:space="preserve"> und die EU-ABS-Verordnung</w:t>
      </w:r>
      <w:r>
        <w:t xml:space="preserve"> (EU VO Nr. 511/2014). Sie sind verpflichtet </w:t>
      </w:r>
      <w:r w:rsidR="00677991">
        <w:t>sich hinsichtlich der</w:t>
      </w:r>
      <w:r>
        <w:t xml:space="preserve"> jeweiligen ABS Regelungen des Bereitsteller Landes zu </w:t>
      </w:r>
      <w:r w:rsidR="00677991">
        <w:t xml:space="preserve">informieren und diese zu </w:t>
      </w:r>
      <w:r>
        <w:t>erfüllen</w:t>
      </w:r>
      <w:r w:rsidR="00677991">
        <w:t xml:space="preserve"> (Sorgfaltspflicht)</w:t>
      </w:r>
      <w:r>
        <w:t xml:space="preserve"> und, im </w:t>
      </w:r>
      <w:r w:rsidR="00677991">
        <w:t>Falle</w:t>
      </w:r>
      <w:r>
        <w:t xml:space="preserve"> von Drittmittelfinanzierten Projekten</w:t>
      </w:r>
      <w:r w:rsidR="00855368">
        <w:t>,</w:t>
      </w:r>
      <w:r>
        <w:t xml:space="preserve"> eine Sorgfaltserklärung </w:t>
      </w:r>
      <w:r w:rsidR="00855368">
        <w:t>Bundesamt für Naturschutz</w:t>
      </w:r>
      <w:r>
        <w:t xml:space="preserve"> abzugeben. Wenden Sie sich zwecks Beratung an die Abteilung Forschung </w:t>
      </w:r>
      <w:r w:rsidR="00677991">
        <w:t xml:space="preserve">und Transfer </w:t>
      </w:r>
      <w:r>
        <w:t>der Universität bzw. dem Forschungsmanagement der UMG.</w:t>
      </w:r>
      <w:r w:rsidR="00A90594">
        <w:t xml:space="preserve"> </w:t>
      </w:r>
    </w:p>
    <w:p w14:paraId="01D1E87A" w14:textId="2C2A9642" w:rsidR="00677991" w:rsidRDefault="00677991" w:rsidP="00677991">
      <w:pPr>
        <w:jc w:val="both"/>
      </w:pPr>
      <w:r w:rsidRPr="00677991">
        <w:rPr>
          <w:b/>
          <w:bCs/>
        </w:rPr>
        <w:t>Achtung:</w:t>
      </w:r>
      <w:r>
        <w:t xml:space="preserve"> auch wenn Fragen mit „nein“ beantwortet werden, kann es nationale ABS Regelungen geben, die zu beachten sind! Informieren Sie sich rechtzeitig vor dem Start eines Forschungsvorhabens zu geltenden Regelungen.</w:t>
      </w:r>
      <w:r w:rsidR="00214B02">
        <w:t xml:space="preserve"> Wenden Sie sich hierzu an den </w:t>
      </w:r>
      <w:r w:rsidR="00214B02" w:rsidRPr="00214B02">
        <w:rPr>
          <w:i/>
          <w:iCs/>
        </w:rPr>
        <w:t>ABS National Focal Point</w:t>
      </w:r>
      <w:r w:rsidR="00214B02">
        <w:t xml:space="preserve"> des Bereitsteller Landes (</w:t>
      </w:r>
      <w:hyperlink r:id="rId7" w:history="1">
        <w:r w:rsidR="00214B02" w:rsidRPr="00546569">
          <w:rPr>
            <w:rStyle w:val="Hyperlink"/>
          </w:rPr>
          <w:t>https://absch.cbd.int/en/</w:t>
        </w:r>
      </w:hyperlink>
      <w:r w:rsidR="00214B02">
        <w:t>).</w:t>
      </w: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2263"/>
        <w:gridCol w:w="10632"/>
        <w:gridCol w:w="708"/>
        <w:gridCol w:w="709"/>
      </w:tblGrid>
      <w:tr w:rsidR="007D6464" w:rsidRPr="007D6464" w14:paraId="272115B7" w14:textId="520153BC" w:rsidTr="00677991">
        <w:tc>
          <w:tcPr>
            <w:tcW w:w="2263" w:type="dxa"/>
            <w:shd w:val="clear" w:color="auto" w:fill="D9E2F3" w:themeFill="accent1" w:themeFillTint="33"/>
          </w:tcPr>
          <w:p w14:paraId="17468DB4" w14:textId="16E4BD55" w:rsidR="007D6464" w:rsidRPr="00677991" w:rsidRDefault="007D6464" w:rsidP="007D646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91">
              <w:rPr>
                <w:b/>
                <w:bCs/>
                <w:sz w:val="24"/>
                <w:szCs w:val="24"/>
              </w:rPr>
              <w:t>Anwendungsbereich</w:t>
            </w:r>
          </w:p>
        </w:tc>
        <w:tc>
          <w:tcPr>
            <w:tcW w:w="10632" w:type="dxa"/>
            <w:shd w:val="clear" w:color="auto" w:fill="D9E2F3" w:themeFill="accent1" w:themeFillTint="33"/>
          </w:tcPr>
          <w:p w14:paraId="08B6EE69" w14:textId="77777777" w:rsidR="007D6464" w:rsidRPr="00677991" w:rsidRDefault="007D6464" w:rsidP="007D64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6CE4F893" w14:textId="132AD905" w:rsidR="007D6464" w:rsidRPr="00677991" w:rsidRDefault="007D6464" w:rsidP="007D646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91">
              <w:rPr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7F62EA3" w14:textId="3386C8F9" w:rsidR="007D6464" w:rsidRPr="00677991" w:rsidRDefault="007D6464" w:rsidP="007D646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91">
              <w:rPr>
                <w:b/>
                <w:bCs/>
                <w:sz w:val="24"/>
                <w:szCs w:val="24"/>
              </w:rPr>
              <w:t>nein</w:t>
            </w:r>
          </w:p>
        </w:tc>
      </w:tr>
      <w:tr w:rsidR="007D6464" w:rsidRPr="007D6464" w14:paraId="4753BCBC" w14:textId="5A67E6CD" w:rsidTr="00677991">
        <w:tc>
          <w:tcPr>
            <w:tcW w:w="2263" w:type="dxa"/>
            <w:vAlign w:val="center"/>
          </w:tcPr>
          <w:p w14:paraId="3B4AE021" w14:textId="3B762C73" w:rsidR="007D6464" w:rsidRPr="007D6464" w:rsidRDefault="007D6464" w:rsidP="007D6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der Proben</w:t>
            </w:r>
          </w:p>
        </w:tc>
        <w:tc>
          <w:tcPr>
            <w:tcW w:w="10632" w:type="dxa"/>
          </w:tcPr>
          <w:p w14:paraId="08620EA6" w14:textId="33D18579" w:rsidR="007D6464" w:rsidRDefault="007D6464" w:rsidP="005E04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Nutzung von Material tierischen, pflanzlichen, mikrobiellen und sonstigen Ursprung welches funktionelle Erbeinheiten enthält</w:t>
            </w:r>
            <w:r w:rsidR="005E04B9">
              <w:rPr>
                <w:sz w:val="24"/>
                <w:szCs w:val="24"/>
              </w:rPr>
              <w:t xml:space="preserve"> oder deren direkte Derivate </w:t>
            </w:r>
            <w:r>
              <w:rPr>
                <w:sz w:val="24"/>
                <w:szCs w:val="24"/>
              </w:rPr>
              <w:t xml:space="preserve">wie Protein, Enzyme, </w:t>
            </w:r>
            <w:r w:rsidR="00BC5AF8">
              <w:rPr>
                <w:sz w:val="24"/>
                <w:szCs w:val="24"/>
              </w:rPr>
              <w:t xml:space="preserve">RNA, </w:t>
            </w:r>
            <w:r>
              <w:rPr>
                <w:sz w:val="24"/>
                <w:szCs w:val="24"/>
              </w:rPr>
              <w:t>Metabolite</w:t>
            </w:r>
            <w:r w:rsidR="00BC5AF8">
              <w:rPr>
                <w:sz w:val="24"/>
                <w:szCs w:val="24"/>
              </w:rPr>
              <w:t>, ätherische Öle und pflanzliche Harze</w:t>
            </w:r>
            <w:r w:rsidR="005E04B9">
              <w:rPr>
                <w:sz w:val="24"/>
                <w:szCs w:val="24"/>
              </w:rPr>
              <w:t>?</w:t>
            </w:r>
          </w:p>
          <w:p w14:paraId="428512E0" w14:textId="7A106C15" w:rsidR="007D6464" w:rsidRPr="007D6464" w:rsidRDefault="007D6464" w:rsidP="005E04B9">
            <w:pPr>
              <w:jc w:val="both"/>
              <w:rPr>
                <w:sz w:val="24"/>
                <w:szCs w:val="24"/>
              </w:rPr>
            </w:pPr>
            <w:r>
              <w:rPr>
                <w:u w:val="single"/>
              </w:rPr>
              <w:t>Ausgenommen</w:t>
            </w:r>
            <w:r>
              <w:t xml:space="preserve"> ist humanes Material (</w:t>
            </w:r>
            <w:r w:rsidR="005E04B9">
              <w:t xml:space="preserve">außer </w:t>
            </w:r>
            <w:r>
              <w:t>bestimmte Nutzung des humanen Mikrobioms). Humanpathogene Organismen fallen jedoch unter die Verordnung</w:t>
            </w:r>
            <w:r>
              <w:t>.</w:t>
            </w:r>
            <w:r w:rsidR="005E04B9">
              <w:t xml:space="preserve"> Das Protokoll gilt auch nicht für genetische Ressourcen, für folgende internationale Regelungen: </w:t>
            </w:r>
            <w:r w:rsidR="005E04B9" w:rsidRPr="005E04B9">
              <w:t>Internationale</w:t>
            </w:r>
            <w:r w:rsidR="005E04B9">
              <w:t>r</w:t>
            </w:r>
            <w:r w:rsidR="005E04B9" w:rsidRPr="005E04B9">
              <w:t xml:space="preserve"> Vertrag für pflanzengenetische Ressourcen für Ernährung und Landwirtschaft (ITPGFRA)(21)</w:t>
            </w:r>
            <w:r w:rsidR="005E04B9">
              <w:t xml:space="preserve"> und das </w:t>
            </w:r>
            <w:r w:rsidR="005E04B9" w:rsidRPr="005E04B9">
              <w:t>Rahmenwerk der WHO für pandemische Grippeviren (PIP).</w:t>
            </w:r>
          </w:p>
        </w:tc>
        <w:sdt>
          <w:sdtPr>
            <w:rPr>
              <w:sz w:val="24"/>
              <w:szCs w:val="24"/>
            </w:rPr>
            <w:id w:val="173913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63200C2" w14:textId="5A355F48" w:rsidR="007D6464" w:rsidRPr="007D6464" w:rsidRDefault="00C14ABC" w:rsidP="00C14ABC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0126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5F0E1A2A" w14:textId="39A6D403" w:rsidR="007D6464" w:rsidRPr="007D6464" w:rsidRDefault="00C14ABC" w:rsidP="00C14ABC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6464" w:rsidRPr="007D6464" w14:paraId="799C5C41" w14:textId="3B0EB957" w:rsidTr="00677991">
        <w:tc>
          <w:tcPr>
            <w:tcW w:w="2263" w:type="dxa"/>
            <w:vAlign w:val="center"/>
          </w:tcPr>
          <w:p w14:paraId="727C6337" w14:textId="78D695CB" w:rsidR="007D6464" w:rsidRPr="007D6464" w:rsidRDefault="007D6464" w:rsidP="007D6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der Nutzung</w:t>
            </w:r>
          </w:p>
        </w:tc>
        <w:tc>
          <w:tcPr>
            <w:tcW w:w="10632" w:type="dxa"/>
          </w:tcPr>
          <w:p w14:paraId="6C100BAA" w14:textId="70FA80D8" w:rsidR="007D6464" w:rsidRDefault="00C14ABC" w:rsidP="00C14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Sollen Forschungs- und/oder Entwicklungstätigkeiten an der genetischen und/oder biochemischen Zusammensetzung der Proben durchgeführt werden?</w:t>
            </w:r>
          </w:p>
          <w:p w14:paraId="67632FB5" w14:textId="260859B6" w:rsidR="00C14ABC" w:rsidRPr="00BC5AF8" w:rsidRDefault="00C14ABC" w:rsidP="00C14ABC">
            <w:pPr>
              <w:jc w:val="both"/>
            </w:pPr>
            <w:r w:rsidRPr="00BC5AF8">
              <w:t>Je nach Art können sowohl Grundlagenforschung als auch angewandte Forschung als „Nutzung“ im Sinne des Nagoya-Protokolls und der EU</w:t>
            </w:r>
            <w:r w:rsidR="00BC5AF8" w:rsidRPr="00BC5AF8">
              <w:t>-</w:t>
            </w:r>
            <w:r w:rsidRPr="00BC5AF8">
              <w:t>Verordnung gelten.</w:t>
            </w:r>
            <w:r w:rsidR="003F0E0B">
              <w:t xml:space="preserve"> Es ist unabhängig davon, ob kommerzielle Absichten verfolgt werden oder nicht.</w:t>
            </w:r>
          </w:p>
          <w:p w14:paraId="7EC55AA5" w14:textId="551CBC60" w:rsidR="00C14ABC" w:rsidRPr="00BC5AF8" w:rsidRDefault="00C14ABC" w:rsidP="00BC5AF8">
            <w:pPr>
              <w:pStyle w:val="Listenabsatz"/>
              <w:numPr>
                <w:ilvl w:val="0"/>
                <w:numId w:val="1"/>
              </w:numPr>
              <w:ind w:left="316"/>
              <w:jc w:val="both"/>
            </w:pPr>
            <w:r w:rsidRPr="00BC5AF8">
              <w:t xml:space="preserve">Beispiele für eine Nutzung: Isolation </w:t>
            </w:r>
            <w:r w:rsidR="00BC5AF8">
              <w:t>(</w:t>
            </w:r>
            <w:r w:rsidRPr="00BC5AF8">
              <w:t>und Charakterisierung</w:t>
            </w:r>
            <w:r w:rsidR="00BC5AF8">
              <w:t>)</w:t>
            </w:r>
            <w:r w:rsidRPr="00BC5AF8">
              <w:t xml:space="preserve"> einer biochemischen Verbindung</w:t>
            </w:r>
            <w:r w:rsidR="00BC5AF8">
              <w:t xml:space="preserve"> und ggf. darauf aufbauende Weiterentwicklung</w:t>
            </w:r>
            <w:r w:rsidRPr="00BC5AF8">
              <w:t>, jegliche gentechnische Veränderung (</w:t>
            </w:r>
            <w:r w:rsidR="00BC5AF8" w:rsidRPr="00BC5AF8">
              <w:t xml:space="preserve">Erstellung von GVOs), </w:t>
            </w:r>
            <w:r w:rsidR="00BC5AF8">
              <w:t>Zuchtprogramm für neue Pflanzensorten</w:t>
            </w:r>
          </w:p>
          <w:p w14:paraId="28F73CE7" w14:textId="11ACA48E" w:rsidR="00C14ABC" w:rsidRPr="00C14ABC" w:rsidRDefault="00C14ABC" w:rsidP="00BC5AF8">
            <w:pPr>
              <w:pStyle w:val="Listenabsatz"/>
              <w:numPr>
                <w:ilvl w:val="0"/>
                <w:numId w:val="1"/>
              </w:numPr>
              <w:ind w:left="316"/>
              <w:jc w:val="both"/>
            </w:pPr>
            <w:r w:rsidRPr="00BC5AF8">
              <w:t>Nicht als Nutzung gelten z</w:t>
            </w:r>
            <w:r w:rsidR="00BC5AF8">
              <w:t>.</w:t>
            </w:r>
            <w:r w:rsidRPr="00BC5AF8">
              <w:t>B</w:t>
            </w:r>
            <w:r w:rsidR="00BC5AF8">
              <w:t>.</w:t>
            </w:r>
            <w:r w:rsidRPr="00BC5AF8">
              <w:t>: Pflege und Verwaltung einer Sammlung zu Erhaltungszwecken einschließlich der Lagerung von Ressourcen, Qualitätsprüfung/Kontrollen auf Pflanzenkrankheiten, Materialeingangskontrollen, taxonomische Bestimmungen (einschließlich Sequenzierung), reine phänotypbasierte Beschreibungen.</w:t>
            </w:r>
          </w:p>
        </w:tc>
        <w:sdt>
          <w:sdtPr>
            <w:rPr>
              <w:sz w:val="24"/>
              <w:szCs w:val="24"/>
            </w:rPr>
            <w:id w:val="168926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2FE83094" w14:textId="7AC71959" w:rsidR="007D6464" w:rsidRPr="007D6464" w:rsidRDefault="00C14ABC" w:rsidP="00C14ABC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3196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3EE910A7" w14:textId="4C8AD793" w:rsidR="007D6464" w:rsidRPr="007D6464" w:rsidRDefault="00C14ABC" w:rsidP="00C14ABC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5AF8" w:rsidRPr="007D6464" w14:paraId="21078952" w14:textId="0E30AC8A" w:rsidTr="00677991">
        <w:trPr>
          <w:trHeight w:val="401"/>
        </w:trPr>
        <w:tc>
          <w:tcPr>
            <w:tcW w:w="2263" w:type="dxa"/>
            <w:vMerge w:val="restart"/>
            <w:vAlign w:val="center"/>
          </w:tcPr>
          <w:p w14:paraId="7E8C162E" w14:textId="2306756E" w:rsidR="00BC5AF8" w:rsidRPr="007D6464" w:rsidRDefault="00BC5AF8" w:rsidP="007D6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Geographisch</w:t>
            </w:r>
          </w:p>
        </w:tc>
        <w:tc>
          <w:tcPr>
            <w:tcW w:w="10632" w:type="dxa"/>
          </w:tcPr>
          <w:p w14:paraId="5F3BEA8E" w14:textId="247190A1" w:rsidR="00BC5AF8" w:rsidRPr="007D6464" w:rsidRDefault="00BC5AF8" w:rsidP="00BC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Stammt das Material aus dem Hoheitsgebiet eines Landes?</w:t>
            </w:r>
          </w:p>
        </w:tc>
        <w:sdt>
          <w:sdtPr>
            <w:rPr>
              <w:sz w:val="24"/>
              <w:szCs w:val="24"/>
            </w:rPr>
            <w:id w:val="128323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18A22F91" w14:textId="1D72CD9B" w:rsidR="00BC5AF8" w:rsidRPr="007D6464" w:rsidRDefault="00BC5AF8" w:rsidP="00C14ABC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0554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7C57E3C0" w14:textId="2BDDF822" w:rsidR="00BC5AF8" w:rsidRPr="007D6464" w:rsidRDefault="00BC5AF8" w:rsidP="00C14ABC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5AF8" w:rsidRPr="007D6464" w14:paraId="4B54BD11" w14:textId="77777777" w:rsidTr="00677991">
        <w:trPr>
          <w:trHeight w:val="401"/>
        </w:trPr>
        <w:tc>
          <w:tcPr>
            <w:tcW w:w="2263" w:type="dxa"/>
            <w:vMerge/>
            <w:vAlign w:val="center"/>
          </w:tcPr>
          <w:p w14:paraId="53FC9E19" w14:textId="77777777" w:rsidR="00BC5AF8" w:rsidRDefault="00BC5AF8" w:rsidP="007D6464">
            <w:pPr>
              <w:rPr>
                <w:sz w:val="24"/>
                <w:szCs w:val="24"/>
              </w:rPr>
            </w:pPr>
          </w:p>
        </w:tc>
        <w:tc>
          <w:tcPr>
            <w:tcW w:w="10632" w:type="dxa"/>
          </w:tcPr>
          <w:p w14:paraId="2FB3CF1B" w14:textId="77777777" w:rsidR="00BC5AF8" w:rsidRDefault="00BC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 das Bereitsteller Land Vertragspartner des Nagoya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Protokolls?</w:t>
            </w:r>
          </w:p>
          <w:p w14:paraId="1D49F5A2" w14:textId="33B1BC04" w:rsidR="00C4513C" w:rsidRPr="00C4513C" w:rsidRDefault="00C4513C">
            <w:r w:rsidRPr="00C4513C">
              <w:t xml:space="preserve">Infos hierzu finden Sie auf der Webseite des ABS Clearing House: </w:t>
            </w:r>
            <w:hyperlink r:id="rId8" w:history="1">
              <w:r w:rsidRPr="00C4513C">
                <w:rPr>
                  <w:rStyle w:val="Hyperlink"/>
                </w:rPr>
                <w:t>https://absch.cbd.int/en/</w:t>
              </w:r>
            </w:hyperlink>
            <w:r w:rsidRPr="00C4513C">
              <w:t xml:space="preserve"> </w:t>
            </w:r>
          </w:p>
        </w:tc>
        <w:sdt>
          <w:sdtPr>
            <w:rPr>
              <w:sz w:val="24"/>
              <w:szCs w:val="24"/>
            </w:rPr>
            <w:id w:val="-123346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39610571" w14:textId="50CFB281" w:rsidR="00BC5AF8" w:rsidRDefault="00BC5AF8" w:rsidP="00C14ABC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9346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5A1AA5BA" w14:textId="7AE465D3" w:rsidR="00BC5AF8" w:rsidRDefault="00BC5AF8" w:rsidP="00C14ABC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6464" w:rsidRPr="007D6464" w14:paraId="4F4723C2" w14:textId="52C930BD" w:rsidTr="00677991">
        <w:tc>
          <w:tcPr>
            <w:tcW w:w="2263" w:type="dxa"/>
            <w:vAlign w:val="center"/>
          </w:tcPr>
          <w:p w14:paraId="392BD8BE" w14:textId="640D0FBF" w:rsidR="007D6464" w:rsidRPr="007D6464" w:rsidRDefault="007D6464" w:rsidP="007D6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Zeitlich</w:t>
            </w:r>
          </w:p>
        </w:tc>
        <w:tc>
          <w:tcPr>
            <w:tcW w:w="10632" w:type="dxa"/>
          </w:tcPr>
          <w:p w14:paraId="6226D593" w14:textId="308F2762" w:rsidR="003F0E0B" w:rsidRPr="007D6464" w:rsidRDefault="007D6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Wurde das Material im Bereitsteller Land am oder nach Inkrafttreten des Protokolls am 12.10.2014 gesammelt?</w:t>
            </w:r>
            <w:r w:rsidR="003F0E0B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168959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6DC5F78" w14:textId="5F52F96C" w:rsidR="007D6464" w:rsidRPr="007D6464" w:rsidRDefault="00C14ABC" w:rsidP="00C14ABC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0437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0B5FA365" w14:textId="11B6A521" w:rsidR="007D6464" w:rsidRPr="007D6464" w:rsidRDefault="00C14ABC" w:rsidP="00C14ABC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57BE87C" w14:textId="7EE6A8E6" w:rsidR="007D6464" w:rsidRDefault="007D6464"/>
    <w:sectPr w:rsidR="007D6464" w:rsidSect="00A90594">
      <w:headerReference w:type="default" r:id="rId9"/>
      <w:footerReference w:type="default" r:id="rId10"/>
      <w:pgSz w:w="16838" w:h="11906" w:orient="landscape"/>
      <w:pgMar w:top="1417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615E" w14:textId="77777777" w:rsidR="00146A2E" w:rsidRDefault="00146A2E" w:rsidP="00677991">
      <w:pPr>
        <w:spacing w:after="0" w:line="240" w:lineRule="auto"/>
      </w:pPr>
      <w:r>
        <w:separator/>
      </w:r>
    </w:p>
  </w:endnote>
  <w:endnote w:type="continuationSeparator" w:id="0">
    <w:p w14:paraId="4FE95A3E" w14:textId="77777777" w:rsidR="00146A2E" w:rsidRDefault="00146A2E" w:rsidP="0067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C669" w14:textId="45A5A32E" w:rsidR="00A90594" w:rsidRDefault="00A90594">
    <w:pPr>
      <w:pStyle w:val="Fuzeile"/>
    </w:pPr>
    <w:r>
      <w:t>Stand: 09.05.2023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A412" w14:textId="77777777" w:rsidR="00146A2E" w:rsidRDefault="00146A2E" w:rsidP="00677991">
      <w:pPr>
        <w:spacing w:after="0" w:line="240" w:lineRule="auto"/>
      </w:pPr>
      <w:r>
        <w:separator/>
      </w:r>
    </w:p>
  </w:footnote>
  <w:footnote w:type="continuationSeparator" w:id="0">
    <w:p w14:paraId="0973265E" w14:textId="77777777" w:rsidR="00146A2E" w:rsidRDefault="00146A2E" w:rsidP="0067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539"/>
      <w:gridCol w:w="6379"/>
      <w:gridCol w:w="4359"/>
    </w:tblGrid>
    <w:tr w:rsidR="00677991" w14:paraId="7BA65DC6" w14:textId="77777777" w:rsidTr="00677991">
      <w:tc>
        <w:tcPr>
          <w:tcW w:w="3539" w:type="dxa"/>
        </w:tcPr>
        <w:p w14:paraId="19EBDB35" w14:textId="29C9945B" w:rsidR="00677991" w:rsidRDefault="00677991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54D3655" wp14:editId="563589F3">
                <wp:simplePos x="0" y="0"/>
                <wp:positionH relativeFrom="column">
                  <wp:posOffset>1270</wp:posOffset>
                </wp:positionH>
                <wp:positionV relativeFrom="paragraph">
                  <wp:posOffset>122040</wp:posOffset>
                </wp:positionV>
                <wp:extent cx="2131200" cy="378000"/>
                <wp:effectExtent l="0" t="0" r="2540" b="3175"/>
                <wp:wrapNone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12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</w:tcPr>
        <w:p w14:paraId="53F19C75" w14:textId="77777777" w:rsidR="00677991" w:rsidRPr="00677991" w:rsidRDefault="00677991" w:rsidP="00677991">
          <w:pPr>
            <w:pStyle w:val="Kopfzeile"/>
            <w:jc w:val="center"/>
            <w:rPr>
              <w:rFonts w:asciiTheme="minorHAnsi" w:eastAsiaTheme="majorEastAsia" w:hAnsiTheme="minorHAnsi" w:cstheme="majorBidi"/>
              <w:iCs/>
              <w:color w:val="1F3864" w:themeColor="accent1" w:themeShade="80"/>
              <w:sz w:val="24"/>
              <w:szCs w:val="24"/>
            </w:rPr>
          </w:pPr>
          <w:r w:rsidRPr="00677991">
            <w:rPr>
              <w:rFonts w:asciiTheme="minorHAnsi" w:eastAsiaTheme="majorEastAsia" w:hAnsiTheme="minorHAnsi" w:cstheme="majorBidi"/>
              <w:iCs/>
              <w:color w:val="1F3864" w:themeColor="accent1" w:themeShade="80"/>
              <w:sz w:val="24"/>
              <w:szCs w:val="24"/>
            </w:rPr>
            <w:t>Stabsstelle Sicherheitswesen und Umweltschutz</w:t>
          </w:r>
        </w:p>
        <w:p w14:paraId="5A107A0A" w14:textId="77777777" w:rsidR="00677991" w:rsidRPr="00677991" w:rsidRDefault="00677991" w:rsidP="00677991">
          <w:pPr>
            <w:pStyle w:val="Kopfzeile"/>
            <w:jc w:val="center"/>
            <w:rPr>
              <w:rFonts w:asciiTheme="minorHAnsi" w:eastAsiaTheme="majorEastAsia" w:hAnsiTheme="minorHAnsi" w:cstheme="majorBidi"/>
              <w:b/>
              <w:bCs/>
              <w:iCs/>
              <w:color w:val="1F3864" w:themeColor="accent1" w:themeShade="80"/>
              <w:sz w:val="28"/>
              <w:szCs w:val="28"/>
            </w:rPr>
          </w:pPr>
          <w:r w:rsidRPr="00677991">
            <w:rPr>
              <w:rFonts w:asciiTheme="minorHAnsi" w:eastAsiaTheme="majorEastAsia" w:hAnsiTheme="minorHAnsi" w:cstheme="majorBidi"/>
              <w:b/>
              <w:bCs/>
              <w:iCs/>
              <w:color w:val="1F3864" w:themeColor="accent1" w:themeShade="80"/>
              <w:sz w:val="28"/>
              <w:szCs w:val="28"/>
            </w:rPr>
            <w:t>Checkliste</w:t>
          </w:r>
        </w:p>
        <w:p w14:paraId="0845324F" w14:textId="5060E0CE" w:rsidR="00677991" w:rsidRDefault="00677991" w:rsidP="00677991">
          <w:pPr>
            <w:pStyle w:val="Kopfzeile"/>
            <w:jc w:val="center"/>
          </w:pPr>
          <w:r w:rsidRPr="00677991">
            <w:rPr>
              <w:rFonts w:asciiTheme="minorHAnsi" w:eastAsiaTheme="majorEastAsia" w:hAnsiTheme="minorHAnsi" w:cstheme="majorBidi"/>
              <w:b/>
              <w:bCs/>
              <w:iCs/>
              <w:color w:val="1F3864" w:themeColor="accent1" w:themeShade="80"/>
              <w:sz w:val="24"/>
              <w:szCs w:val="24"/>
            </w:rPr>
            <w:t xml:space="preserve">Tätigkeiten im Rahmen </w:t>
          </w:r>
          <w:r w:rsidR="003F7B72">
            <w:rPr>
              <w:rFonts w:asciiTheme="minorHAnsi" w:eastAsiaTheme="majorEastAsia" w:hAnsiTheme="minorHAnsi" w:cstheme="majorBidi"/>
              <w:b/>
              <w:bCs/>
              <w:iCs/>
              <w:color w:val="1F3864" w:themeColor="accent1" w:themeShade="80"/>
              <w:sz w:val="24"/>
              <w:szCs w:val="24"/>
            </w:rPr>
            <w:t xml:space="preserve">des Nagoya Protokolls und </w:t>
          </w:r>
          <w:r>
            <w:rPr>
              <w:rFonts w:asciiTheme="minorHAnsi" w:eastAsiaTheme="majorEastAsia" w:hAnsiTheme="minorHAnsi" w:cstheme="majorBidi"/>
              <w:b/>
              <w:bCs/>
              <w:iCs/>
              <w:color w:val="1F3864" w:themeColor="accent1" w:themeShade="80"/>
              <w:sz w:val="24"/>
              <w:szCs w:val="24"/>
            </w:rPr>
            <w:t>de</w:t>
          </w:r>
          <w:r w:rsidR="003F7B72">
            <w:rPr>
              <w:rFonts w:asciiTheme="minorHAnsi" w:eastAsiaTheme="majorEastAsia" w:hAnsiTheme="minorHAnsi" w:cstheme="majorBidi"/>
              <w:b/>
              <w:bCs/>
              <w:iCs/>
              <w:color w:val="1F3864" w:themeColor="accent1" w:themeShade="80"/>
              <w:sz w:val="24"/>
              <w:szCs w:val="24"/>
            </w:rPr>
            <w:t>r EU ABS Verordnung</w:t>
          </w:r>
        </w:p>
      </w:tc>
      <w:tc>
        <w:tcPr>
          <w:tcW w:w="4359" w:type="dxa"/>
        </w:tcPr>
        <w:p w14:paraId="61A7C110" w14:textId="212E1395" w:rsidR="00677991" w:rsidRDefault="00677991">
          <w:pPr>
            <w:pStyle w:val="Kopfzeile"/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7FB1F5F2" wp14:editId="5EFA0332">
                <wp:simplePos x="0" y="0"/>
                <wp:positionH relativeFrom="page">
                  <wp:posOffset>60960</wp:posOffset>
                </wp:positionH>
                <wp:positionV relativeFrom="page">
                  <wp:posOffset>118494</wp:posOffset>
                </wp:positionV>
                <wp:extent cx="2642400" cy="334800"/>
                <wp:effectExtent l="0" t="0" r="5715" b="8255"/>
                <wp:wrapNone/>
                <wp:docPr id="12" name="Bild 5" descr="UMG_LOGO_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MG_LOGO_BRI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2400" cy="33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3A1A726" w14:textId="77777777" w:rsidR="00677991" w:rsidRDefault="006779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F5F95"/>
    <w:multiLevelType w:val="hybridMultilevel"/>
    <w:tmpl w:val="D36C6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64"/>
    <w:rsid w:val="00146A2E"/>
    <w:rsid w:val="00214B02"/>
    <w:rsid w:val="003F0E0B"/>
    <w:rsid w:val="003F7B72"/>
    <w:rsid w:val="005E04B9"/>
    <w:rsid w:val="006243B7"/>
    <w:rsid w:val="00677991"/>
    <w:rsid w:val="007D6464"/>
    <w:rsid w:val="00817A18"/>
    <w:rsid w:val="00855368"/>
    <w:rsid w:val="008D23B8"/>
    <w:rsid w:val="00A90594"/>
    <w:rsid w:val="00BC5AF8"/>
    <w:rsid w:val="00C14ABC"/>
    <w:rsid w:val="00C4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D94C"/>
  <w15:chartTrackingRefBased/>
  <w15:docId w15:val="{EB10143F-0E6C-45BE-9AB6-107A82D5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D6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14AB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7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7991"/>
  </w:style>
  <w:style w:type="paragraph" w:styleId="Fuzeile">
    <w:name w:val="footer"/>
    <w:basedOn w:val="Standard"/>
    <w:link w:val="FuzeileZchn"/>
    <w:uiPriority w:val="99"/>
    <w:unhideWhenUsed/>
    <w:rsid w:val="0067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7991"/>
  </w:style>
  <w:style w:type="character" w:styleId="Hyperlink">
    <w:name w:val="Hyperlink"/>
    <w:basedOn w:val="Absatz-Standardschriftart"/>
    <w:uiPriority w:val="99"/>
    <w:unhideWhenUsed/>
    <w:rsid w:val="00C4513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5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sch.cbd.int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sch.cbd.int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Voget, Sonja</dc:creator>
  <cp:keywords/>
  <dc:description/>
  <cp:lastModifiedBy>Voget, Sonja</cp:lastModifiedBy>
  <cp:revision>6</cp:revision>
  <dcterms:created xsi:type="dcterms:W3CDTF">2023-05-09T11:54:00Z</dcterms:created>
  <dcterms:modified xsi:type="dcterms:W3CDTF">2023-05-09T13:12:00Z</dcterms:modified>
</cp:coreProperties>
</file>