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2FF2A" w14:textId="77777777" w:rsidR="006B1FE5" w:rsidRPr="005F7725" w:rsidRDefault="005F7725" w:rsidP="005F7725">
      <w:pPr>
        <w:pStyle w:val="Beschriftung"/>
        <w:jc w:val="right"/>
        <w:rPr>
          <w:b/>
          <w:sz w:val="24"/>
        </w:rPr>
      </w:pPr>
      <w:r w:rsidRPr="005F7725">
        <w:rPr>
          <w:b/>
          <w:vanish/>
          <w:sz w:val="24"/>
        </w:rPr>
        <w:t>Entwurf</w:t>
      </w:r>
    </w:p>
    <w:p w14:paraId="5A93A88D" w14:textId="77777777" w:rsidR="00823359" w:rsidRPr="004B4DFC" w:rsidRDefault="00823359" w:rsidP="00600240">
      <w:pPr>
        <w:ind w:right="282"/>
        <w:jc w:val="right"/>
        <w:rPr>
          <w:rFonts w:ascii="Arial" w:hAnsi="Arial" w:cs="Arial"/>
          <w:szCs w:val="24"/>
        </w:rPr>
      </w:pPr>
      <w:r w:rsidRPr="004B4DFC">
        <w:rPr>
          <w:rFonts w:ascii="Arial" w:hAnsi="Arial" w:cs="Arial"/>
          <w:szCs w:val="24"/>
        </w:rPr>
        <w:t xml:space="preserve">Stand: </w:t>
      </w:r>
      <w:r w:rsidRPr="004B4DFC">
        <w:rPr>
          <w:rFonts w:ascii="Arial" w:hAnsi="Arial" w:cs="Arial"/>
          <w:szCs w:val="24"/>
          <w:highlight w:val="yellow"/>
        </w:rPr>
        <w:t>Datum</w:t>
      </w:r>
    </w:p>
    <w:p w14:paraId="6DB60F33" w14:textId="77777777" w:rsidR="00D64D9D" w:rsidRPr="00D64D9D" w:rsidRDefault="00F06B54" w:rsidP="00600240">
      <w:pPr>
        <w:pBdr>
          <w:top w:val="single" w:sz="4" w:space="1" w:color="auto"/>
          <w:left w:val="single" w:sz="4" w:space="4" w:color="auto"/>
          <w:bottom w:val="single" w:sz="4" w:space="1" w:color="auto"/>
          <w:right w:val="single" w:sz="4" w:space="0" w:color="auto"/>
        </w:pBdr>
        <w:spacing w:line="240" w:lineRule="auto"/>
        <w:jc w:val="center"/>
        <w:rPr>
          <w:b/>
          <w:spacing w:val="24"/>
          <w:sz w:val="36"/>
          <w:szCs w:val="36"/>
        </w:rPr>
      </w:pPr>
      <w:commentRangeStart w:id="0"/>
      <w:r w:rsidRPr="00D64D9D">
        <w:rPr>
          <w:b/>
          <w:spacing w:val="24"/>
          <w:sz w:val="36"/>
          <w:szCs w:val="36"/>
        </w:rPr>
        <w:t>Betriebsanweisung</w:t>
      </w:r>
      <w:commentRangeEnd w:id="0"/>
      <w:r w:rsidR="00D10E0F">
        <w:rPr>
          <w:rStyle w:val="Kommentarzeichen"/>
        </w:rPr>
        <w:commentReference w:id="0"/>
      </w:r>
      <w:r w:rsidRPr="00D64D9D">
        <w:rPr>
          <w:b/>
          <w:spacing w:val="24"/>
          <w:sz w:val="36"/>
          <w:szCs w:val="36"/>
        </w:rPr>
        <w:t xml:space="preserve"> </w:t>
      </w:r>
    </w:p>
    <w:p w14:paraId="7C71F988" w14:textId="77777777" w:rsidR="00D64D9D" w:rsidRDefault="00D64D9D" w:rsidP="00D64D9D">
      <w:pPr>
        <w:pBdr>
          <w:top w:val="single" w:sz="4" w:space="1" w:color="auto"/>
          <w:left w:val="single" w:sz="4" w:space="4" w:color="auto"/>
          <w:bottom w:val="single" w:sz="4" w:space="1" w:color="auto"/>
          <w:right w:val="single" w:sz="4" w:space="0" w:color="auto"/>
        </w:pBdr>
        <w:spacing w:after="0" w:line="240" w:lineRule="auto"/>
        <w:jc w:val="center"/>
        <w:rPr>
          <w:b/>
          <w:sz w:val="36"/>
          <w:szCs w:val="36"/>
        </w:rPr>
      </w:pPr>
      <w:r>
        <w:rPr>
          <w:rFonts w:ascii="USABlack" w:hAnsi="USABlack"/>
        </w:rPr>
        <w:t>gemäß § 1</w:t>
      </w:r>
      <w:r w:rsidR="00D10E0F">
        <w:rPr>
          <w:rFonts w:ascii="USABlack" w:hAnsi="USABlack"/>
        </w:rPr>
        <w:t>7</w:t>
      </w:r>
      <w:r>
        <w:rPr>
          <w:rFonts w:ascii="USABlack" w:hAnsi="USABlack"/>
        </w:rPr>
        <w:t xml:space="preserve"> Abs. 2 GenTSV</w:t>
      </w:r>
      <w:r>
        <w:rPr>
          <w:b/>
          <w:sz w:val="36"/>
          <w:szCs w:val="36"/>
        </w:rPr>
        <w:t xml:space="preserve"> </w:t>
      </w:r>
    </w:p>
    <w:p w14:paraId="3B7EC6B9" w14:textId="77777777" w:rsidR="00D64D9D" w:rsidRDefault="00F06B54" w:rsidP="004D382F">
      <w:pPr>
        <w:pBdr>
          <w:top w:val="single" w:sz="4" w:space="1" w:color="auto"/>
          <w:left w:val="single" w:sz="4" w:space="4" w:color="auto"/>
          <w:bottom w:val="single" w:sz="4" w:space="1" w:color="auto"/>
          <w:right w:val="single" w:sz="4" w:space="0" w:color="auto"/>
        </w:pBdr>
        <w:spacing w:before="240" w:after="0" w:line="240" w:lineRule="auto"/>
        <w:jc w:val="center"/>
        <w:rPr>
          <w:b/>
          <w:sz w:val="36"/>
          <w:szCs w:val="36"/>
        </w:rPr>
      </w:pPr>
      <w:r>
        <w:rPr>
          <w:b/>
          <w:sz w:val="36"/>
          <w:szCs w:val="36"/>
        </w:rPr>
        <w:t>für gentechnische Arbeiten</w:t>
      </w:r>
      <w:r w:rsidR="00D64D9D">
        <w:rPr>
          <w:b/>
          <w:sz w:val="36"/>
          <w:szCs w:val="36"/>
        </w:rPr>
        <w:t xml:space="preserve"> in </w:t>
      </w:r>
    </w:p>
    <w:p w14:paraId="099A8BD7" w14:textId="77777777" w:rsidR="00F06B54" w:rsidRDefault="00DE5E2D" w:rsidP="00D64D9D">
      <w:pPr>
        <w:pBdr>
          <w:top w:val="single" w:sz="4" w:space="1" w:color="auto"/>
          <w:left w:val="single" w:sz="4" w:space="4" w:color="auto"/>
          <w:bottom w:val="single" w:sz="4" w:space="1" w:color="auto"/>
          <w:right w:val="single" w:sz="4" w:space="0" w:color="auto"/>
        </w:pBdr>
        <w:spacing w:after="0" w:line="240" w:lineRule="auto"/>
        <w:jc w:val="center"/>
        <w:rPr>
          <w:rFonts w:ascii="New York" w:hAnsi="New York"/>
          <w:b/>
          <w:sz w:val="36"/>
          <w:szCs w:val="36"/>
        </w:rPr>
      </w:pPr>
      <w:r>
        <w:rPr>
          <w:b/>
          <w:sz w:val="36"/>
          <w:szCs w:val="36"/>
        </w:rPr>
        <w:t>Tierräume</w:t>
      </w:r>
      <w:r w:rsidR="00D64D9D">
        <w:rPr>
          <w:b/>
          <w:sz w:val="36"/>
          <w:szCs w:val="36"/>
        </w:rPr>
        <w:t>n</w:t>
      </w:r>
      <w:r>
        <w:rPr>
          <w:b/>
          <w:sz w:val="36"/>
          <w:szCs w:val="36"/>
        </w:rPr>
        <w:t xml:space="preserve"> der </w:t>
      </w:r>
      <w:r w:rsidR="00F06B54" w:rsidRPr="00D64D9D">
        <w:rPr>
          <w:b/>
          <w:spacing w:val="24"/>
          <w:sz w:val="36"/>
          <w:szCs w:val="36"/>
        </w:rPr>
        <w:t>Sicherheitsstufe 1</w:t>
      </w:r>
    </w:p>
    <w:sdt>
      <w:sdtPr>
        <w:rPr>
          <w:rFonts w:asciiTheme="minorHAnsi" w:eastAsiaTheme="minorHAnsi" w:hAnsiTheme="minorHAnsi" w:cstheme="minorBidi"/>
          <w:b w:val="0"/>
          <w:bCs w:val="0"/>
          <w:color w:val="auto"/>
          <w:sz w:val="22"/>
          <w:szCs w:val="22"/>
          <w:lang w:eastAsia="en-US"/>
        </w:rPr>
        <w:id w:val="584654999"/>
        <w:docPartObj>
          <w:docPartGallery w:val="Table of Contents"/>
          <w:docPartUnique/>
        </w:docPartObj>
      </w:sdtPr>
      <w:sdtEndPr>
        <w:rPr>
          <w:sz w:val="24"/>
        </w:rPr>
      </w:sdtEndPr>
      <w:sdtContent>
        <w:p w14:paraId="08F36869" w14:textId="77777777" w:rsidR="00142017" w:rsidRDefault="00142017" w:rsidP="00876CA6">
          <w:pPr>
            <w:pStyle w:val="Inhaltsverzeichnisberschrift"/>
            <w:jc w:val="both"/>
          </w:pPr>
          <w:r>
            <w:t>Inhalt</w:t>
          </w:r>
        </w:p>
        <w:p w14:paraId="7CF94B8C" w14:textId="0D71D5AB" w:rsidR="008670F3" w:rsidRDefault="00142017">
          <w:pPr>
            <w:pStyle w:val="Verzeichnis2"/>
            <w:rPr>
              <w:rFonts w:eastAsiaTheme="minorEastAsia"/>
              <w:noProof/>
              <w:sz w:val="22"/>
              <w:lang w:eastAsia="de-DE"/>
            </w:rPr>
          </w:pPr>
          <w:r>
            <w:fldChar w:fldCharType="begin"/>
          </w:r>
          <w:r>
            <w:instrText xml:space="preserve"> TOC \o "1-3" \h \z \u </w:instrText>
          </w:r>
          <w:r>
            <w:fldChar w:fldCharType="separate"/>
          </w:r>
          <w:hyperlink w:anchor="_Toc484701039" w:history="1">
            <w:r w:rsidR="008670F3" w:rsidRPr="00104A6E">
              <w:rPr>
                <w:rStyle w:val="Hyperlink"/>
                <w:noProof/>
              </w:rPr>
              <w:t>1.</w:t>
            </w:r>
            <w:r w:rsidR="008670F3">
              <w:rPr>
                <w:rFonts w:eastAsiaTheme="minorEastAsia"/>
                <w:noProof/>
                <w:sz w:val="22"/>
                <w:lang w:eastAsia="de-DE"/>
              </w:rPr>
              <w:tab/>
            </w:r>
            <w:r w:rsidR="008670F3" w:rsidRPr="00104A6E">
              <w:rPr>
                <w:rStyle w:val="Hyperlink"/>
                <w:noProof/>
              </w:rPr>
              <w:t>Geltungsbereich</w:t>
            </w:r>
            <w:r w:rsidR="008670F3">
              <w:rPr>
                <w:noProof/>
                <w:webHidden/>
              </w:rPr>
              <w:tab/>
            </w:r>
            <w:r w:rsidR="008670F3">
              <w:rPr>
                <w:noProof/>
                <w:webHidden/>
              </w:rPr>
              <w:fldChar w:fldCharType="begin"/>
            </w:r>
            <w:r w:rsidR="008670F3">
              <w:rPr>
                <w:noProof/>
                <w:webHidden/>
              </w:rPr>
              <w:instrText xml:space="preserve"> PAGEREF _Toc484701039 \h </w:instrText>
            </w:r>
            <w:r w:rsidR="008670F3">
              <w:rPr>
                <w:noProof/>
                <w:webHidden/>
              </w:rPr>
            </w:r>
            <w:r w:rsidR="008670F3">
              <w:rPr>
                <w:noProof/>
                <w:webHidden/>
              </w:rPr>
              <w:fldChar w:fldCharType="separate"/>
            </w:r>
            <w:r w:rsidR="008855C7">
              <w:rPr>
                <w:noProof/>
                <w:webHidden/>
              </w:rPr>
              <w:t>2</w:t>
            </w:r>
            <w:r w:rsidR="008670F3">
              <w:rPr>
                <w:noProof/>
                <w:webHidden/>
              </w:rPr>
              <w:fldChar w:fldCharType="end"/>
            </w:r>
          </w:hyperlink>
        </w:p>
        <w:p w14:paraId="02D43E09" w14:textId="093B2D63" w:rsidR="008670F3" w:rsidRDefault="00C36169">
          <w:pPr>
            <w:pStyle w:val="Verzeichnis2"/>
            <w:rPr>
              <w:rFonts w:eastAsiaTheme="minorEastAsia"/>
              <w:noProof/>
              <w:sz w:val="22"/>
              <w:lang w:eastAsia="de-DE"/>
            </w:rPr>
          </w:pPr>
          <w:hyperlink w:anchor="_Toc484701040" w:history="1">
            <w:r w:rsidR="008670F3" w:rsidRPr="00104A6E">
              <w:rPr>
                <w:rStyle w:val="Hyperlink"/>
                <w:noProof/>
              </w:rPr>
              <w:t>2.</w:t>
            </w:r>
            <w:r w:rsidR="008670F3">
              <w:rPr>
                <w:rFonts w:eastAsiaTheme="minorEastAsia"/>
                <w:noProof/>
                <w:sz w:val="22"/>
                <w:lang w:eastAsia="de-DE"/>
              </w:rPr>
              <w:tab/>
            </w:r>
            <w:r w:rsidR="008670F3" w:rsidRPr="00104A6E">
              <w:rPr>
                <w:rStyle w:val="Hyperlink"/>
                <w:noProof/>
              </w:rPr>
              <w:t>Erste Hilfe/ Verhalten im Gefahrfall</w:t>
            </w:r>
            <w:r w:rsidR="008670F3">
              <w:rPr>
                <w:noProof/>
                <w:webHidden/>
              </w:rPr>
              <w:tab/>
            </w:r>
            <w:r w:rsidR="008670F3">
              <w:rPr>
                <w:noProof/>
                <w:webHidden/>
              </w:rPr>
              <w:fldChar w:fldCharType="begin"/>
            </w:r>
            <w:r w:rsidR="008670F3">
              <w:rPr>
                <w:noProof/>
                <w:webHidden/>
              </w:rPr>
              <w:instrText xml:space="preserve"> PAGEREF _Toc484701040 \h </w:instrText>
            </w:r>
            <w:r w:rsidR="008670F3">
              <w:rPr>
                <w:noProof/>
                <w:webHidden/>
              </w:rPr>
            </w:r>
            <w:r w:rsidR="008670F3">
              <w:rPr>
                <w:noProof/>
                <w:webHidden/>
              </w:rPr>
              <w:fldChar w:fldCharType="separate"/>
            </w:r>
            <w:r w:rsidR="008855C7">
              <w:rPr>
                <w:noProof/>
                <w:webHidden/>
              </w:rPr>
              <w:t>2</w:t>
            </w:r>
            <w:r w:rsidR="008670F3">
              <w:rPr>
                <w:noProof/>
                <w:webHidden/>
              </w:rPr>
              <w:fldChar w:fldCharType="end"/>
            </w:r>
          </w:hyperlink>
        </w:p>
        <w:p w14:paraId="235CA2A2" w14:textId="431F3C6E" w:rsidR="008670F3" w:rsidRDefault="00C36169">
          <w:pPr>
            <w:pStyle w:val="Verzeichnis3"/>
            <w:tabs>
              <w:tab w:val="left" w:pos="1100"/>
              <w:tab w:val="right" w:leader="dot" w:pos="10308"/>
            </w:tabs>
            <w:rPr>
              <w:rFonts w:eastAsiaTheme="minorEastAsia"/>
              <w:noProof/>
              <w:sz w:val="22"/>
              <w:lang w:eastAsia="de-DE"/>
            </w:rPr>
          </w:pPr>
          <w:hyperlink w:anchor="_Toc484701041" w:history="1">
            <w:r w:rsidR="008670F3" w:rsidRPr="00104A6E">
              <w:rPr>
                <w:rStyle w:val="Hyperlink"/>
                <w:noProof/>
              </w:rPr>
              <w:t>2.1.</w:t>
            </w:r>
            <w:r w:rsidR="008670F3">
              <w:rPr>
                <w:rFonts w:eastAsiaTheme="minorEastAsia"/>
                <w:noProof/>
                <w:sz w:val="22"/>
                <w:lang w:eastAsia="de-DE"/>
              </w:rPr>
              <w:tab/>
            </w:r>
            <w:r w:rsidR="008670F3" w:rsidRPr="00104A6E">
              <w:rPr>
                <w:rStyle w:val="Hyperlink"/>
                <w:noProof/>
              </w:rPr>
              <w:t>Verletzungen</w:t>
            </w:r>
            <w:r w:rsidR="008670F3">
              <w:rPr>
                <w:noProof/>
                <w:webHidden/>
              </w:rPr>
              <w:tab/>
            </w:r>
            <w:r w:rsidR="008670F3">
              <w:rPr>
                <w:noProof/>
                <w:webHidden/>
              </w:rPr>
              <w:fldChar w:fldCharType="begin"/>
            </w:r>
            <w:r w:rsidR="008670F3">
              <w:rPr>
                <w:noProof/>
                <w:webHidden/>
              </w:rPr>
              <w:instrText xml:space="preserve"> PAGEREF _Toc484701041 \h </w:instrText>
            </w:r>
            <w:r w:rsidR="008670F3">
              <w:rPr>
                <w:noProof/>
                <w:webHidden/>
              </w:rPr>
            </w:r>
            <w:r w:rsidR="008670F3">
              <w:rPr>
                <w:noProof/>
                <w:webHidden/>
              </w:rPr>
              <w:fldChar w:fldCharType="separate"/>
            </w:r>
            <w:r w:rsidR="008855C7">
              <w:rPr>
                <w:noProof/>
                <w:webHidden/>
              </w:rPr>
              <w:t>2</w:t>
            </w:r>
            <w:r w:rsidR="008670F3">
              <w:rPr>
                <w:noProof/>
                <w:webHidden/>
              </w:rPr>
              <w:fldChar w:fldCharType="end"/>
            </w:r>
          </w:hyperlink>
        </w:p>
        <w:p w14:paraId="33D7DFA5" w14:textId="7414E1EA" w:rsidR="008670F3" w:rsidRDefault="00C36169">
          <w:pPr>
            <w:pStyle w:val="Verzeichnis3"/>
            <w:tabs>
              <w:tab w:val="left" w:pos="1100"/>
              <w:tab w:val="right" w:leader="dot" w:pos="10308"/>
            </w:tabs>
            <w:rPr>
              <w:rFonts w:eastAsiaTheme="minorEastAsia"/>
              <w:noProof/>
              <w:sz w:val="22"/>
              <w:lang w:eastAsia="de-DE"/>
            </w:rPr>
          </w:pPr>
          <w:hyperlink w:anchor="_Toc484701042" w:history="1">
            <w:r w:rsidR="008670F3" w:rsidRPr="00104A6E">
              <w:rPr>
                <w:rStyle w:val="Hyperlink"/>
                <w:noProof/>
              </w:rPr>
              <w:t>2.2.</w:t>
            </w:r>
            <w:r w:rsidR="008670F3">
              <w:rPr>
                <w:rFonts w:eastAsiaTheme="minorEastAsia"/>
                <w:noProof/>
                <w:sz w:val="22"/>
                <w:lang w:eastAsia="de-DE"/>
              </w:rPr>
              <w:tab/>
            </w:r>
            <w:r w:rsidR="008670F3" w:rsidRPr="00104A6E">
              <w:rPr>
                <w:rStyle w:val="Hyperlink"/>
                <w:noProof/>
              </w:rPr>
              <w:t>Verhalten bei Feuer</w:t>
            </w:r>
            <w:r w:rsidR="008670F3">
              <w:rPr>
                <w:noProof/>
                <w:webHidden/>
              </w:rPr>
              <w:tab/>
            </w:r>
            <w:r w:rsidR="008670F3">
              <w:rPr>
                <w:noProof/>
                <w:webHidden/>
              </w:rPr>
              <w:fldChar w:fldCharType="begin"/>
            </w:r>
            <w:r w:rsidR="008670F3">
              <w:rPr>
                <w:noProof/>
                <w:webHidden/>
              </w:rPr>
              <w:instrText xml:space="preserve"> PAGEREF _Toc484701042 \h </w:instrText>
            </w:r>
            <w:r w:rsidR="008670F3">
              <w:rPr>
                <w:noProof/>
                <w:webHidden/>
              </w:rPr>
            </w:r>
            <w:r w:rsidR="008670F3">
              <w:rPr>
                <w:noProof/>
                <w:webHidden/>
              </w:rPr>
              <w:fldChar w:fldCharType="separate"/>
            </w:r>
            <w:r w:rsidR="008855C7">
              <w:rPr>
                <w:noProof/>
                <w:webHidden/>
              </w:rPr>
              <w:t>2</w:t>
            </w:r>
            <w:r w:rsidR="008670F3">
              <w:rPr>
                <w:noProof/>
                <w:webHidden/>
              </w:rPr>
              <w:fldChar w:fldCharType="end"/>
            </w:r>
          </w:hyperlink>
        </w:p>
        <w:p w14:paraId="7BAB8FA9" w14:textId="5AFEC06E" w:rsidR="008670F3" w:rsidRDefault="00C36169">
          <w:pPr>
            <w:pStyle w:val="Verzeichnis2"/>
            <w:rPr>
              <w:rFonts w:eastAsiaTheme="minorEastAsia"/>
              <w:noProof/>
              <w:sz w:val="22"/>
              <w:lang w:eastAsia="de-DE"/>
            </w:rPr>
          </w:pPr>
          <w:hyperlink w:anchor="_Toc484701043" w:history="1">
            <w:r w:rsidR="008670F3" w:rsidRPr="00104A6E">
              <w:rPr>
                <w:rStyle w:val="Hyperlink"/>
                <w:noProof/>
              </w:rPr>
              <w:t>3.</w:t>
            </w:r>
            <w:r w:rsidR="008670F3">
              <w:rPr>
                <w:rFonts w:eastAsiaTheme="minorEastAsia"/>
                <w:noProof/>
                <w:sz w:val="22"/>
                <w:lang w:eastAsia="de-DE"/>
              </w:rPr>
              <w:tab/>
            </w:r>
            <w:r w:rsidR="008670F3" w:rsidRPr="00104A6E">
              <w:rPr>
                <w:rStyle w:val="Hyperlink"/>
                <w:noProof/>
              </w:rPr>
              <w:t>Benannte Personen</w:t>
            </w:r>
            <w:r w:rsidR="008670F3">
              <w:rPr>
                <w:noProof/>
                <w:webHidden/>
              </w:rPr>
              <w:tab/>
            </w:r>
            <w:r w:rsidR="008670F3">
              <w:rPr>
                <w:noProof/>
                <w:webHidden/>
              </w:rPr>
              <w:fldChar w:fldCharType="begin"/>
            </w:r>
            <w:r w:rsidR="008670F3">
              <w:rPr>
                <w:noProof/>
                <w:webHidden/>
              </w:rPr>
              <w:instrText xml:space="preserve"> PAGEREF _Toc484701043 \h </w:instrText>
            </w:r>
            <w:r w:rsidR="008670F3">
              <w:rPr>
                <w:noProof/>
                <w:webHidden/>
              </w:rPr>
            </w:r>
            <w:r w:rsidR="008670F3">
              <w:rPr>
                <w:noProof/>
                <w:webHidden/>
              </w:rPr>
              <w:fldChar w:fldCharType="separate"/>
            </w:r>
            <w:r w:rsidR="008855C7">
              <w:rPr>
                <w:noProof/>
                <w:webHidden/>
              </w:rPr>
              <w:t>2</w:t>
            </w:r>
            <w:r w:rsidR="008670F3">
              <w:rPr>
                <w:noProof/>
                <w:webHidden/>
              </w:rPr>
              <w:fldChar w:fldCharType="end"/>
            </w:r>
          </w:hyperlink>
        </w:p>
        <w:p w14:paraId="7FB3349C" w14:textId="1CFC59EE" w:rsidR="008670F3" w:rsidRDefault="00C36169">
          <w:pPr>
            <w:pStyle w:val="Verzeichnis2"/>
            <w:rPr>
              <w:rFonts w:eastAsiaTheme="minorEastAsia"/>
              <w:noProof/>
              <w:sz w:val="22"/>
              <w:lang w:eastAsia="de-DE"/>
            </w:rPr>
          </w:pPr>
          <w:hyperlink w:anchor="_Toc484701044" w:history="1">
            <w:r w:rsidR="008670F3" w:rsidRPr="00104A6E">
              <w:rPr>
                <w:rStyle w:val="Hyperlink"/>
                <w:noProof/>
              </w:rPr>
              <w:t>4.</w:t>
            </w:r>
            <w:r w:rsidR="008670F3">
              <w:rPr>
                <w:rFonts w:eastAsiaTheme="minorEastAsia"/>
                <w:noProof/>
                <w:sz w:val="22"/>
                <w:lang w:eastAsia="de-DE"/>
              </w:rPr>
              <w:tab/>
            </w:r>
            <w:r w:rsidR="008670F3" w:rsidRPr="00104A6E">
              <w:rPr>
                <w:rStyle w:val="Hyperlink"/>
                <w:noProof/>
              </w:rPr>
              <w:t>Gentechnische Arbeiten</w:t>
            </w:r>
            <w:r w:rsidR="008670F3">
              <w:rPr>
                <w:noProof/>
                <w:webHidden/>
              </w:rPr>
              <w:tab/>
            </w:r>
            <w:r w:rsidR="008670F3">
              <w:rPr>
                <w:noProof/>
                <w:webHidden/>
              </w:rPr>
              <w:fldChar w:fldCharType="begin"/>
            </w:r>
            <w:r w:rsidR="008670F3">
              <w:rPr>
                <w:noProof/>
                <w:webHidden/>
              </w:rPr>
              <w:instrText xml:space="preserve"> PAGEREF _Toc484701044 \h </w:instrText>
            </w:r>
            <w:r w:rsidR="008670F3">
              <w:rPr>
                <w:noProof/>
                <w:webHidden/>
              </w:rPr>
            </w:r>
            <w:r w:rsidR="008670F3">
              <w:rPr>
                <w:noProof/>
                <w:webHidden/>
              </w:rPr>
              <w:fldChar w:fldCharType="separate"/>
            </w:r>
            <w:r w:rsidR="008855C7">
              <w:rPr>
                <w:noProof/>
                <w:webHidden/>
              </w:rPr>
              <w:t>3</w:t>
            </w:r>
            <w:r w:rsidR="008670F3">
              <w:rPr>
                <w:noProof/>
                <w:webHidden/>
              </w:rPr>
              <w:fldChar w:fldCharType="end"/>
            </w:r>
          </w:hyperlink>
        </w:p>
        <w:p w14:paraId="18F64C5F" w14:textId="454FCCBD" w:rsidR="008670F3" w:rsidRDefault="00C36169">
          <w:pPr>
            <w:pStyle w:val="Verzeichnis2"/>
            <w:rPr>
              <w:rFonts w:eastAsiaTheme="minorEastAsia"/>
              <w:noProof/>
              <w:sz w:val="22"/>
              <w:lang w:eastAsia="de-DE"/>
            </w:rPr>
          </w:pPr>
          <w:hyperlink w:anchor="_Toc484701045" w:history="1">
            <w:r w:rsidR="008670F3" w:rsidRPr="00104A6E">
              <w:rPr>
                <w:rStyle w:val="Hyperlink"/>
                <w:noProof/>
              </w:rPr>
              <w:t>5.</w:t>
            </w:r>
            <w:r w:rsidR="008670F3">
              <w:rPr>
                <w:rFonts w:eastAsiaTheme="minorEastAsia"/>
                <w:noProof/>
                <w:sz w:val="22"/>
                <w:lang w:eastAsia="de-DE"/>
              </w:rPr>
              <w:tab/>
            </w:r>
            <w:r w:rsidR="008670F3" w:rsidRPr="00104A6E">
              <w:rPr>
                <w:rStyle w:val="Hyperlink"/>
                <w:noProof/>
              </w:rPr>
              <w:t>Schutzmaßnahmen</w:t>
            </w:r>
            <w:r w:rsidR="008670F3">
              <w:rPr>
                <w:noProof/>
                <w:webHidden/>
              </w:rPr>
              <w:tab/>
            </w:r>
            <w:r w:rsidR="008670F3">
              <w:rPr>
                <w:noProof/>
                <w:webHidden/>
              </w:rPr>
              <w:fldChar w:fldCharType="begin"/>
            </w:r>
            <w:r w:rsidR="008670F3">
              <w:rPr>
                <w:noProof/>
                <w:webHidden/>
              </w:rPr>
              <w:instrText xml:space="preserve"> PAGEREF _Toc484701045 \h </w:instrText>
            </w:r>
            <w:r w:rsidR="008670F3">
              <w:rPr>
                <w:noProof/>
                <w:webHidden/>
              </w:rPr>
            </w:r>
            <w:r w:rsidR="008670F3">
              <w:rPr>
                <w:noProof/>
                <w:webHidden/>
              </w:rPr>
              <w:fldChar w:fldCharType="separate"/>
            </w:r>
            <w:r w:rsidR="008855C7">
              <w:rPr>
                <w:noProof/>
                <w:webHidden/>
              </w:rPr>
              <w:t>3</w:t>
            </w:r>
            <w:r w:rsidR="008670F3">
              <w:rPr>
                <w:noProof/>
                <w:webHidden/>
              </w:rPr>
              <w:fldChar w:fldCharType="end"/>
            </w:r>
          </w:hyperlink>
        </w:p>
        <w:p w14:paraId="3BDC8A31" w14:textId="7723EB6E" w:rsidR="008670F3" w:rsidRDefault="00C36169">
          <w:pPr>
            <w:pStyle w:val="Verzeichnis3"/>
            <w:tabs>
              <w:tab w:val="left" w:pos="1100"/>
              <w:tab w:val="right" w:leader="dot" w:pos="10308"/>
            </w:tabs>
            <w:rPr>
              <w:rFonts w:eastAsiaTheme="minorEastAsia"/>
              <w:noProof/>
              <w:sz w:val="22"/>
              <w:lang w:eastAsia="de-DE"/>
            </w:rPr>
          </w:pPr>
          <w:hyperlink w:anchor="_Toc484701046" w:history="1">
            <w:r w:rsidR="008670F3" w:rsidRPr="00104A6E">
              <w:rPr>
                <w:rStyle w:val="Hyperlink"/>
                <w:noProof/>
              </w:rPr>
              <w:t>5.1.</w:t>
            </w:r>
            <w:r w:rsidR="008670F3">
              <w:rPr>
                <w:rFonts w:eastAsiaTheme="minorEastAsia"/>
                <w:noProof/>
                <w:sz w:val="22"/>
                <w:lang w:eastAsia="de-DE"/>
              </w:rPr>
              <w:tab/>
            </w:r>
            <w:r w:rsidR="008670F3" w:rsidRPr="00104A6E">
              <w:rPr>
                <w:rStyle w:val="Hyperlink"/>
                <w:noProof/>
              </w:rPr>
              <w:t>Zugangsregelungen und Unterweisungen</w:t>
            </w:r>
            <w:r w:rsidR="008670F3">
              <w:rPr>
                <w:noProof/>
                <w:webHidden/>
              </w:rPr>
              <w:tab/>
            </w:r>
            <w:r w:rsidR="008670F3">
              <w:rPr>
                <w:noProof/>
                <w:webHidden/>
              </w:rPr>
              <w:fldChar w:fldCharType="begin"/>
            </w:r>
            <w:r w:rsidR="008670F3">
              <w:rPr>
                <w:noProof/>
                <w:webHidden/>
              </w:rPr>
              <w:instrText xml:space="preserve"> PAGEREF _Toc484701046 \h </w:instrText>
            </w:r>
            <w:r w:rsidR="008670F3">
              <w:rPr>
                <w:noProof/>
                <w:webHidden/>
              </w:rPr>
            </w:r>
            <w:r w:rsidR="008670F3">
              <w:rPr>
                <w:noProof/>
                <w:webHidden/>
              </w:rPr>
              <w:fldChar w:fldCharType="separate"/>
            </w:r>
            <w:r w:rsidR="008855C7">
              <w:rPr>
                <w:noProof/>
                <w:webHidden/>
              </w:rPr>
              <w:t>3</w:t>
            </w:r>
            <w:r w:rsidR="008670F3">
              <w:rPr>
                <w:noProof/>
                <w:webHidden/>
              </w:rPr>
              <w:fldChar w:fldCharType="end"/>
            </w:r>
          </w:hyperlink>
        </w:p>
        <w:p w14:paraId="16AE3DB0" w14:textId="0FF3081E" w:rsidR="008670F3" w:rsidRDefault="00C36169">
          <w:pPr>
            <w:pStyle w:val="Verzeichnis3"/>
            <w:tabs>
              <w:tab w:val="left" w:pos="1100"/>
              <w:tab w:val="right" w:leader="dot" w:pos="10308"/>
            </w:tabs>
            <w:rPr>
              <w:rFonts w:eastAsiaTheme="minorEastAsia"/>
              <w:noProof/>
              <w:sz w:val="22"/>
              <w:lang w:eastAsia="de-DE"/>
            </w:rPr>
          </w:pPr>
          <w:hyperlink w:anchor="_Toc484701047" w:history="1">
            <w:r w:rsidR="008670F3" w:rsidRPr="00104A6E">
              <w:rPr>
                <w:rStyle w:val="Hyperlink"/>
                <w:noProof/>
              </w:rPr>
              <w:t>5.2.</w:t>
            </w:r>
            <w:r w:rsidR="008670F3">
              <w:rPr>
                <w:rFonts w:eastAsiaTheme="minorEastAsia"/>
                <w:noProof/>
                <w:sz w:val="22"/>
                <w:lang w:eastAsia="de-DE"/>
              </w:rPr>
              <w:tab/>
            </w:r>
            <w:r w:rsidR="008670F3" w:rsidRPr="00104A6E">
              <w:rPr>
                <w:rStyle w:val="Hyperlink"/>
                <w:noProof/>
              </w:rPr>
              <w:t>Persönliche Schutzausrüstung</w:t>
            </w:r>
            <w:r w:rsidR="008670F3">
              <w:rPr>
                <w:noProof/>
                <w:webHidden/>
              </w:rPr>
              <w:tab/>
            </w:r>
            <w:r w:rsidR="008670F3">
              <w:rPr>
                <w:noProof/>
                <w:webHidden/>
              </w:rPr>
              <w:fldChar w:fldCharType="begin"/>
            </w:r>
            <w:r w:rsidR="008670F3">
              <w:rPr>
                <w:noProof/>
                <w:webHidden/>
              </w:rPr>
              <w:instrText xml:space="preserve"> PAGEREF _Toc484701047 \h </w:instrText>
            </w:r>
            <w:r w:rsidR="008670F3">
              <w:rPr>
                <w:noProof/>
                <w:webHidden/>
              </w:rPr>
            </w:r>
            <w:r w:rsidR="008670F3">
              <w:rPr>
                <w:noProof/>
                <w:webHidden/>
              </w:rPr>
              <w:fldChar w:fldCharType="separate"/>
            </w:r>
            <w:r w:rsidR="008855C7">
              <w:rPr>
                <w:noProof/>
                <w:webHidden/>
              </w:rPr>
              <w:t>3</w:t>
            </w:r>
            <w:r w:rsidR="008670F3">
              <w:rPr>
                <w:noProof/>
                <w:webHidden/>
              </w:rPr>
              <w:fldChar w:fldCharType="end"/>
            </w:r>
          </w:hyperlink>
        </w:p>
        <w:p w14:paraId="35815225" w14:textId="74AFC785" w:rsidR="008670F3" w:rsidRDefault="00C36169">
          <w:pPr>
            <w:pStyle w:val="Verzeichnis3"/>
            <w:tabs>
              <w:tab w:val="left" w:pos="1100"/>
              <w:tab w:val="right" w:leader="dot" w:pos="10308"/>
            </w:tabs>
            <w:rPr>
              <w:rFonts w:eastAsiaTheme="minorEastAsia"/>
              <w:noProof/>
              <w:sz w:val="22"/>
              <w:lang w:eastAsia="de-DE"/>
            </w:rPr>
          </w:pPr>
          <w:hyperlink w:anchor="_Toc484701048" w:history="1">
            <w:r w:rsidR="008670F3" w:rsidRPr="00104A6E">
              <w:rPr>
                <w:rStyle w:val="Hyperlink"/>
                <w:noProof/>
              </w:rPr>
              <w:t>5.3.</w:t>
            </w:r>
            <w:r w:rsidR="008670F3">
              <w:rPr>
                <w:rFonts w:eastAsiaTheme="minorEastAsia"/>
                <w:noProof/>
                <w:sz w:val="22"/>
                <w:lang w:eastAsia="de-DE"/>
              </w:rPr>
              <w:tab/>
            </w:r>
            <w:r w:rsidR="008670F3" w:rsidRPr="00104A6E">
              <w:rPr>
                <w:rStyle w:val="Hyperlink"/>
                <w:noProof/>
              </w:rPr>
              <w:t>Allgemeine Regeln</w:t>
            </w:r>
            <w:r w:rsidR="008670F3">
              <w:rPr>
                <w:noProof/>
                <w:webHidden/>
              </w:rPr>
              <w:tab/>
            </w:r>
            <w:r w:rsidR="008670F3">
              <w:rPr>
                <w:noProof/>
                <w:webHidden/>
              </w:rPr>
              <w:fldChar w:fldCharType="begin"/>
            </w:r>
            <w:r w:rsidR="008670F3">
              <w:rPr>
                <w:noProof/>
                <w:webHidden/>
              </w:rPr>
              <w:instrText xml:space="preserve"> PAGEREF _Toc484701048 \h </w:instrText>
            </w:r>
            <w:r w:rsidR="008670F3">
              <w:rPr>
                <w:noProof/>
                <w:webHidden/>
              </w:rPr>
            </w:r>
            <w:r w:rsidR="008670F3">
              <w:rPr>
                <w:noProof/>
                <w:webHidden/>
              </w:rPr>
              <w:fldChar w:fldCharType="separate"/>
            </w:r>
            <w:r w:rsidR="008855C7">
              <w:rPr>
                <w:noProof/>
                <w:webHidden/>
              </w:rPr>
              <w:t>4</w:t>
            </w:r>
            <w:r w:rsidR="008670F3">
              <w:rPr>
                <w:noProof/>
                <w:webHidden/>
              </w:rPr>
              <w:fldChar w:fldCharType="end"/>
            </w:r>
          </w:hyperlink>
        </w:p>
        <w:p w14:paraId="3D391AAD" w14:textId="28AA5468" w:rsidR="008670F3" w:rsidRDefault="00C36169">
          <w:pPr>
            <w:pStyle w:val="Verzeichnis3"/>
            <w:tabs>
              <w:tab w:val="left" w:pos="1100"/>
              <w:tab w:val="right" w:leader="dot" w:pos="10308"/>
            </w:tabs>
            <w:rPr>
              <w:rFonts w:eastAsiaTheme="minorEastAsia"/>
              <w:noProof/>
              <w:sz w:val="22"/>
              <w:lang w:eastAsia="de-DE"/>
            </w:rPr>
          </w:pPr>
          <w:hyperlink w:anchor="_Toc484701049" w:history="1">
            <w:r w:rsidR="008670F3" w:rsidRPr="00104A6E">
              <w:rPr>
                <w:rStyle w:val="Hyperlink"/>
                <w:noProof/>
              </w:rPr>
              <w:t>5.4.</w:t>
            </w:r>
            <w:r w:rsidR="008670F3">
              <w:rPr>
                <w:rFonts w:eastAsiaTheme="minorEastAsia"/>
                <w:noProof/>
                <w:sz w:val="22"/>
                <w:lang w:eastAsia="de-DE"/>
              </w:rPr>
              <w:tab/>
            </w:r>
            <w:r w:rsidR="008670F3" w:rsidRPr="00104A6E">
              <w:rPr>
                <w:rStyle w:val="Hyperlink"/>
                <w:noProof/>
              </w:rPr>
              <w:t>Verbote</w:t>
            </w:r>
            <w:r w:rsidR="008670F3">
              <w:rPr>
                <w:noProof/>
                <w:webHidden/>
              </w:rPr>
              <w:tab/>
            </w:r>
            <w:r w:rsidR="008670F3">
              <w:rPr>
                <w:noProof/>
                <w:webHidden/>
              </w:rPr>
              <w:fldChar w:fldCharType="begin"/>
            </w:r>
            <w:r w:rsidR="008670F3">
              <w:rPr>
                <w:noProof/>
                <w:webHidden/>
              </w:rPr>
              <w:instrText xml:space="preserve"> PAGEREF _Toc484701049 \h </w:instrText>
            </w:r>
            <w:r w:rsidR="008670F3">
              <w:rPr>
                <w:noProof/>
                <w:webHidden/>
              </w:rPr>
            </w:r>
            <w:r w:rsidR="008670F3">
              <w:rPr>
                <w:noProof/>
                <w:webHidden/>
              </w:rPr>
              <w:fldChar w:fldCharType="separate"/>
            </w:r>
            <w:r w:rsidR="008855C7">
              <w:rPr>
                <w:noProof/>
                <w:webHidden/>
              </w:rPr>
              <w:t>4</w:t>
            </w:r>
            <w:r w:rsidR="008670F3">
              <w:rPr>
                <w:noProof/>
                <w:webHidden/>
              </w:rPr>
              <w:fldChar w:fldCharType="end"/>
            </w:r>
          </w:hyperlink>
        </w:p>
        <w:p w14:paraId="52C13264" w14:textId="0C13357C" w:rsidR="008670F3" w:rsidRDefault="00C36169">
          <w:pPr>
            <w:pStyle w:val="Verzeichnis3"/>
            <w:tabs>
              <w:tab w:val="left" w:pos="1100"/>
              <w:tab w:val="right" w:leader="dot" w:pos="10308"/>
            </w:tabs>
            <w:rPr>
              <w:rFonts w:eastAsiaTheme="minorEastAsia"/>
              <w:noProof/>
              <w:sz w:val="22"/>
              <w:lang w:eastAsia="de-DE"/>
            </w:rPr>
          </w:pPr>
          <w:hyperlink w:anchor="_Toc484701050" w:history="1">
            <w:r w:rsidR="008670F3" w:rsidRPr="00104A6E">
              <w:rPr>
                <w:rStyle w:val="Hyperlink"/>
                <w:noProof/>
              </w:rPr>
              <w:t>5.5.</w:t>
            </w:r>
            <w:r w:rsidR="008670F3">
              <w:rPr>
                <w:rFonts w:eastAsiaTheme="minorEastAsia"/>
                <w:noProof/>
                <w:sz w:val="22"/>
                <w:lang w:eastAsia="de-DE"/>
              </w:rPr>
              <w:tab/>
            </w:r>
            <w:r w:rsidR="008670F3" w:rsidRPr="00104A6E">
              <w:rPr>
                <w:rStyle w:val="Hyperlink"/>
                <w:noProof/>
              </w:rPr>
              <w:t>Sicherheitsmaßnahmen gegen das Entweichen von transgenen Tieren bzw. das Eindringen von Wildformen</w:t>
            </w:r>
            <w:r w:rsidR="008670F3">
              <w:rPr>
                <w:noProof/>
                <w:webHidden/>
              </w:rPr>
              <w:tab/>
            </w:r>
            <w:r w:rsidR="008670F3">
              <w:rPr>
                <w:noProof/>
                <w:webHidden/>
              </w:rPr>
              <w:fldChar w:fldCharType="begin"/>
            </w:r>
            <w:r w:rsidR="008670F3">
              <w:rPr>
                <w:noProof/>
                <w:webHidden/>
              </w:rPr>
              <w:instrText xml:space="preserve"> PAGEREF _Toc484701050 \h </w:instrText>
            </w:r>
            <w:r w:rsidR="008670F3">
              <w:rPr>
                <w:noProof/>
                <w:webHidden/>
              </w:rPr>
            </w:r>
            <w:r w:rsidR="008670F3">
              <w:rPr>
                <w:noProof/>
                <w:webHidden/>
              </w:rPr>
              <w:fldChar w:fldCharType="separate"/>
            </w:r>
            <w:r w:rsidR="008855C7">
              <w:rPr>
                <w:noProof/>
                <w:webHidden/>
              </w:rPr>
              <w:t>4</w:t>
            </w:r>
            <w:r w:rsidR="008670F3">
              <w:rPr>
                <w:noProof/>
                <w:webHidden/>
              </w:rPr>
              <w:fldChar w:fldCharType="end"/>
            </w:r>
          </w:hyperlink>
        </w:p>
        <w:p w14:paraId="58B71479" w14:textId="1176893B" w:rsidR="008670F3" w:rsidRDefault="00C36169">
          <w:pPr>
            <w:pStyle w:val="Verzeichnis3"/>
            <w:tabs>
              <w:tab w:val="left" w:pos="1100"/>
              <w:tab w:val="right" w:leader="dot" w:pos="10308"/>
            </w:tabs>
            <w:rPr>
              <w:rFonts w:eastAsiaTheme="minorEastAsia"/>
              <w:noProof/>
              <w:sz w:val="22"/>
              <w:lang w:eastAsia="de-DE"/>
            </w:rPr>
          </w:pPr>
          <w:hyperlink w:anchor="_Toc484701051" w:history="1">
            <w:r w:rsidR="008670F3" w:rsidRPr="00104A6E">
              <w:rPr>
                <w:rStyle w:val="Hyperlink"/>
                <w:noProof/>
              </w:rPr>
              <w:t>5.6.</w:t>
            </w:r>
            <w:r w:rsidR="008670F3">
              <w:rPr>
                <w:rFonts w:eastAsiaTheme="minorEastAsia"/>
                <w:noProof/>
                <w:sz w:val="22"/>
                <w:lang w:eastAsia="de-DE"/>
              </w:rPr>
              <w:tab/>
            </w:r>
            <w:r w:rsidR="008670F3" w:rsidRPr="00104A6E">
              <w:rPr>
                <w:rStyle w:val="Hyperlink"/>
                <w:noProof/>
              </w:rPr>
              <w:t>Entsorgung von Abfällen und Kadavern transgener Tiere</w:t>
            </w:r>
            <w:r w:rsidR="008670F3">
              <w:rPr>
                <w:noProof/>
                <w:webHidden/>
              </w:rPr>
              <w:tab/>
            </w:r>
            <w:r w:rsidR="008670F3">
              <w:rPr>
                <w:noProof/>
                <w:webHidden/>
              </w:rPr>
              <w:fldChar w:fldCharType="begin"/>
            </w:r>
            <w:r w:rsidR="008670F3">
              <w:rPr>
                <w:noProof/>
                <w:webHidden/>
              </w:rPr>
              <w:instrText xml:space="preserve"> PAGEREF _Toc484701051 \h </w:instrText>
            </w:r>
            <w:r w:rsidR="008670F3">
              <w:rPr>
                <w:noProof/>
                <w:webHidden/>
              </w:rPr>
            </w:r>
            <w:r w:rsidR="008670F3">
              <w:rPr>
                <w:noProof/>
                <w:webHidden/>
              </w:rPr>
              <w:fldChar w:fldCharType="separate"/>
            </w:r>
            <w:r w:rsidR="008855C7">
              <w:rPr>
                <w:noProof/>
                <w:webHidden/>
              </w:rPr>
              <w:t>4</w:t>
            </w:r>
            <w:r w:rsidR="008670F3">
              <w:rPr>
                <w:noProof/>
                <w:webHidden/>
              </w:rPr>
              <w:fldChar w:fldCharType="end"/>
            </w:r>
          </w:hyperlink>
        </w:p>
        <w:p w14:paraId="02994040" w14:textId="679FC9EF" w:rsidR="008670F3" w:rsidRDefault="00C36169">
          <w:pPr>
            <w:pStyle w:val="Verzeichnis2"/>
            <w:rPr>
              <w:rFonts w:eastAsiaTheme="minorEastAsia"/>
              <w:noProof/>
              <w:sz w:val="22"/>
              <w:lang w:eastAsia="de-DE"/>
            </w:rPr>
          </w:pPr>
          <w:hyperlink w:anchor="_Toc484701052" w:history="1">
            <w:r w:rsidR="008670F3" w:rsidRPr="00104A6E">
              <w:rPr>
                <w:rStyle w:val="Hyperlink"/>
                <w:noProof/>
              </w:rPr>
              <w:t>6.</w:t>
            </w:r>
            <w:r w:rsidR="008670F3">
              <w:rPr>
                <w:rFonts w:eastAsiaTheme="minorEastAsia"/>
                <w:noProof/>
                <w:sz w:val="22"/>
                <w:lang w:eastAsia="de-DE"/>
              </w:rPr>
              <w:tab/>
            </w:r>
            <w:r w:rsidR="008670F3" w:rsidRPr="00104A6E">
              <w:rPr>
                <w:rStyle w:val="Hyperlink"/>
                <w:noProof/>
              </w:rPr>
              <w:t>Hygienische Maßnahmen</w:t>
            </w:r>
            <w:r w:rsidR="008670F3">
              <w:rPr>
                <w:noProof/>
                <w:webHidden/>
              </w:rPr>
              <w:tab/>
            </w:r>
            <w:r w:rsidR="008670F3">
              <w:rPr>
                <w:noProof/>
                <w:webHidden/>
              </w:rPr>
              <w:fldChar w:fldCharType="begin"/>
            </w:r>
            <w:r w:rsidR="008670F3">
              <w:rPr>
                <w:noProof/>
                <w:webHidden/>
              </w:rPr>
              <w:instrText xml:space="preserve"> PAGEREF _Toc484701052 \h </w:instrText>
            </w:r>
            <w:r w:rsidR="008670F3">
              <w:rPr>
                <w:noProof/>
                <w:webHidden/>
              </w:rPr>
            </w:r>
            <w:r w:rsidR="008670F3">
              <w:rPr>
                <w:noProof/>
                <w:webHidden/>
              </w:rPr>
              <w:fldChar w:fldCharType="separate"/>
            </w:r>
            <w:r w:rsidR="008855C7">
              <w:rPr>
                <w:noProof/>
                <w:webHidden/>
              </w:rPr>
              <w:t>5</w:t>
            </w:r>
            <w:r w:rsidR="008670F3">
              <w:rPr>
                <w:noProof/>
                <w:webHidden/>
              </w:rPr>
              <w:fldChar w:fldCharType="end"/>
            </w:r>
          </w:hyperlink>
        </w:p>
        <w:p w14:paraId="4C428601" w14:textId="77777777" w:rsidR="00142017" w:rsidRDefault="00142017" w:rsidP="00876CA6">
          <w:pPr>
            <w:jc w:val="both"/>
          </w:pPr>
          <w:r>
            <w:rPr>
              <w:b/>
              <w:bCs/>
            </w:rPr>
            <w:fldChar w:fldCharType="end"/>
          </w:r>
        </w:p>
      </w:sdtContent>
    </w:sdt>
    <w:p w14:paraId="2F1BBB65" w14:textId="77777777" w:rsidR="008670F3" w:rsidRDefault="008670F3">
      <w:pPr>
        <w:rPr>
          <w:rFonts w:asciiTheme="majorHAnsi" w:eastAsiaTheme="majorEastAsia" w:hAnsiTheme="majorHAnsi" w:cstheme="majorBidi"/>
          <w:b/>
          <w:bCs/>
          <w:sz w:val="22"/>
        </w:rPr>
      </w:pPr>
      <w:r>
        <w:rPr>
          <w:sz w:val="22"/>
        </w:rPr>
        <w:br w:type="page"/>
      </w:r>
    </w:p>
    <w:p w14:paraId="55F0D2CE" w14:textId="77777777" w:rsidR="00705390" w:rsidRPr="00602576" w:rsidRDefault="00275F1F" w:rsidP="00602576">
      <w:pPr>
        <w:pStyle w:val="berschrift2"/>
        <w:numPr>
          <w:ilvl w:val="0"/>
          <w:numId w:val="6"/>
        </w:numPr>
        <w:spacing w:after="240"/>
        <w:jc w:val="both"/>
        <w:rPr>
          <w:sz w:val="22"/>
          <w:szCs w:val="22"/>
        </w:rPr>
      </w:pPr>
      <w:bookmarkStart w:id="1" w:name="_Toc484701039"/>
      <w:r w:rsidRPr="00602576">
        <w:rPr>
          <w:sz w:val="22"/>
          <w:szCs w:val="22"/>
        </w:rPr>
        <w:lastRenderedPageBreak/>
        <w:t>Geltungsbereich</w:t>
      </w:r>
      <w:bookmarkEnd w:id="1"/>
    </w:p>
    <w:tbl>
      <w:tblPr>
        <w:tblStyle w:val="Tabellenraster"/>
        <w:tblW w:w="0" w:type="auto"/>
        <w:tblInd w:w="720" w:type="dxa"/>
        <w:tblLook w:val="04A0" w:firstRow="1" w:lastRow="0" w:firstColumn="1" w:lastColumn="0" w:noHBand="0" w:noVBand="1"/>
      </w:tblPr>
      <w:tblGrid>
        <w:gridCol w:w="3074"/>
        <w:gridCol w:w="6095"/>
      </w:tblGrid>
      <w:tr w:rsidR="00F06B54" w:rsidRPr="00602576" w14:paraId="7C9CB257" w14:textId="77777777" w:rsidTr="00D25473">
        <w:tc>
          <w:tcPr>
            <w:tcW w:w="3074" w:type="dxa"/>
            <w:vAlign w:val="center"/>
          </w:tcPr>
          <w:p w14:paraId="12D3FCC2" w14:textId="77777777" w:rsidR="00F06B54" w:rsidRPr="00602576" w:rsidRDefault="00F06B54" w:rsidP="00602576">
            <w:pPr>
              <w:pStyle w:val="Listenabsatz"/>
              <w:spacing w:before="120" w:after="120" w:line="276" w:lineRule="auto"/>
              <w:ind w:left="0"/>
              <w:contextualSpacing w:val="0"/>
              <w:jc w:val="both"/>
              <w:rPr>
                <w:rFonts w:ascii="Arial" w:hAnsi="Arial" w:cs="Arial"/>
                <w:sz w:val="22"/>
              </w:rPr>
            </w:pPr>
            <w:r w:rsidRPr="00602576">
              <w:rPr>
                <w:rFonts w:ascii="Arial" w:hAnsi="Arial" w:cs="Arial"/>
                <w:sz w:val="22"/>
              </w:rPr>
              <w:t>Aktenzeichen der Anlage:</w:t>
            </w:r>
          </w:p>
        </w:tc>
        <w:tc>
          <w:tcPr>
            <w:tcW w:w="6095" w:type="dxa"/>
            <w:vAlign w:val="center"/>
          </w:tcPr>
          <w:p w14:paraId="699462BC" w14:textId="77777777" w:rsidR="00F06B54" w:rsidRPr="00602576" w:rsidRDefault="00F06B54" w:rsidP="00602576">
            <w:pPr>
              <w:pStyle w:val="Listenabsatz"/>
              <w:spacing w:before="120" w:after="120" w:line="276" w:lineRule="auto"/>
              <w:ind w:left="0"/>
              <w:contextualSpacing w:val="0"/>
              <w:jc w:val="both"/>
              <w:rPr>
                <w:rFonts w:ascii="Arial" w:hAnsi="Arial" w:cs="Arial"/>
                <w:sz w:val="22"/>
              </w:rPr>
            </w:pPr>
            <w:r w:rsidRPr="00602576">
              <w:rPr>
                <w:rFonts w:ascii="Arial" w:hAnsi="Arial" w:cs="Arial"/>
                <w:sz w:val="22"/>
              </w:rPr>
              <w:t>40611/</w:t>
            </w:r>
            <w:r w:rsidRPr="00602576">
              <w:rPr>
                <w:rFonts w:ascii="Arial" w:hAnsi="Arial" w:cs="Arial"/>
                <w:sz w:val="22"/>
                <w:highlight w:val="yellow"/>
              </w:rPr>
              <w:t>xxx/xxx</w:t>
            </w:r>
          </w:p>
        </w:tc>
      </w:tr>
      <w:tr w:rsidR="00F06B54" w:rsidRPr="00602576" w14:paraId="64A3B56D" w14:textId="77777777" w:rsidTr="00D25473">
        <w:tc>
          <w:tcPr>
            <w:tcW w:w="3074" w:type="dxa"/>
            <w:vAlign w:val="center"/>
          </w:tcPr>
          <w:p w14:paraId="2272B0F6" w14:textId="77777777" w:rsidR="00F06B54" w:rsidRPr="00602576" w:rsidRDefault="006B1FE5" w:rsidP="00602576">
            <w:pPr>
              <w:pStyle w:val="Listenabsatz"/>
              <w:spacing w:before="120" w:after="120" w:line="276" w:lineRule="auto"/>
              <w:ind w:left="0"/>
              <w:contextualSpacing w:val="0"/>
              <w:jc w:val="both"/>
              <w:rPr>
                <w:rFonts w:ascii="Arial" w:hAnsi="Arial" w:cs="Arial"/>
                <w:sz w:val="22"/>
              </w:rPr>
            </w:pPr>
            <w:r w:rsidRPr="00602576">
              <w:rPr>
                <w:rFonts w:ascii="Arial" w:hAnsi="Arial" w:cs="Arial"/>
                <w:sz w:val="22"/>
              </w:rPr>
              <w:t>Räume</w:t>
            </w:r>
          </w:p>
        </w:tc>
        <w:tc>
          <w:tcPr>
            <w:tcW w:w="6095" w:type="dxa"/>
            <w:vAlign w:val="center"/>
          </w:tcPr>
          <w:p w14:paraId="24FBA2DD" w14:textId="77777777" w:rsidR="00F06B54" w:rsidRPr="00602576" w:rsidRDefault="006B1FE5" w:rsidP="00602576">
            <w:pPr>
              <w:pStyle w:val="Listenabsatz"/>
              <w:spacing w:before="120" w:after="120" w:line="276" w:lineRule="auto"/>
              <w:ind w:left="0"/>
              <w:contextualSpacing w:val="0"/>
              <w:jc w:val="both"/>
              <w:rPr>
                <w:rFonts w:ascii="Arial" w:hAnsi="Arial" w:cs="Arial"/>
                <w:sz w:val="22"/>
              </w:rPr>
            </w:pPr>
            <w:r w:rsidRPr="00602576">
              <w:rPr>
                <w:rFonts w:ascii="Arial" w:hAnsi="Arial" w:cs="Arial"/>
                <w:sz w:val="22"/>
                <w:highlight w:val="yellow"/>
              </w:rPr>
              <w:t>Raumnu</w:t>
            </w:r>
            <w:r w:rsidR="00B1023D" w:rsidRPr="00602576">
              <w:rPr>
                <w:rFonts w:ascii="Arial" w:hAnsi="Arial" w:cs="Arial"/>
                <w:sz w:val="22"/>
                <w:highlight w:val="yellow"/>
              </w:rPr>
              <w:t>mmern (z.B. Labore: 01 D3 234, 235, 236; Spülküche 01 D3 237, Lagerraum 01 D3 238 usw.)</w:t>
            </w:r>
          </w:p>
        </w:tc>
      </w:tr>
    </w:tbl>
    <w:p w14:paraId="7773F8D3" w14:textId="77777777" w:rsidR="00275F1F" w:rsidRPr="00602576" w:rsidRDefault="00275F1F" w:rsidP="00602576">
      <w:pPr>
        <w:pStyle w:val="Listenabsatz"/>
        <w:spacing w:before="120" w:after="0"/>
        <w:contextualSpacing w:val="0"/>
        <w:jc w:val="both"/>
        <w:rPr>
          <w:rFonts w:ascii="Arial" w:hAnsi="Arial" w:cs="Arial"/>
          <w:sz w:val="22"/>
        </w:rPr>
      </w:pPr>
      <w:r w:rsidRPr="00602576">
        <w:rPr>
          <w:rFonts w:ascii="Arial" w:hAnsi="Arial" w:cs="Arial"/>
          <w:sz w:val="22"/>
        </w:rPr>
        <w:t xml:space="preserve">Die Räume </w:t>
      </w:r>
      <w:r w:rsidR="00067AD7" w:rsidRPr="00602576">
        <w:rPr>
          <w:rFonts w:ascii="Arial" w:hAnsi="Arial" w:cs="Arial"/>
          <w:sz w:val="22"/>
        </w:rPr>
        <w:t>der gentechnischen Anlage sind mit</w:t>
      </w:r>
      <w:r w:rsidRPr="00602576">
        <w:rPr>
          <w:rFonts w:ascii="Arial" w:hAnsi="Arial" w:cs="Arial"/>
          <w:sz w:val="22"/>
        </w:rPr>
        <w:t xml:space="preserve"> Sicherheitsstufe 1</w:t>
      </w:r>
      <w:r w:rsidR="00A825C9" w:rsidRPr="00602576">
        <w:rPr>
          <w:rFonts w:ascii="Arial" w:hAnsi="Arial" w:cs="Arial"/>
          <w:sz w:val="22"/>
        </w:rPr>
        <w:t xml:space="preserve"> gekennzeichnet.</w:t>
      </w:r>
    </w:p>
    <w:p w14:paraId="371DBBE0" w14:textId="77777777" w:rsidR="0013444E" w:rsidRPr="00602576" w:rsidRDefault="0013444E" w:rsidP="00602576">
      <w:pPr>
        <w:pStyle w:val="berschrift2"/>
        <w:numPr>
          <w:ilvl w:val="0"/>
          <w:numId w:val="6"/>
        </w:numPr>
        <w:jc w:val="both"/>
        <w:rPr>
          <w:sz w:val="22"/>
          <w:szCs w:val="22"/>
        </w:rPr>
      </w:pPr>
      <w:bookmarkStart w:id="2" w:name="_Toc484701040"/>
      <w:r w:rsidRPr="00602576">
        <w:rPr>
          <w:sz w:val="22"/>
          <w:szCs w:val="22"/>
        </w:rPr>
        <w:t>Erste Hilfe/ Verhalten im Gefahrfall</w:t>
      </w:r>
      <w:bookmarkEnd w:id="2"/>
    </w:p>
    <w:tbl>
      <w:tblPr>
        <w:tblStyle w:val="Tabellenraster"/>
        <w:tblW w:w="0" w:type="auto"/>
        <w:tblInd w:w="534" w:type="dxa"/>
        <w:tblBorders>
          <w:insideH w:val="none" w:sz="0" w:space="0" w:color="auto"/>
          <w:insideV w:val="none" w:sz="0" w:space="0" w:color="auto"/>
        </w:tblBorders>
        <w:tblLook w:val="04A0" w:firstRow="1" w:lastRow="0" w:firstColumn="1" w:lastColumn="0" w:noHBand="0" w:noVBand="1"/>
      </w:tblPr>
      <w:tblGrid>
        <w:gridCol w:w="2257"/>
        <w:gridCol w:w="4040"/>
        <w:gridCol w:w="3477"/>
      </w:tblGrid>
      <w:tr w:rsidR="0013444E" w:rsidRPr="00602576" w14:paraId="27B9B29F" w14:textId="77777777" w:rsidTr="006222FA">
        <w:tc>
          <w:tcPr>
            <w:tcW w:w="2268" w:type="dxa"/>
            <w:vMerge w:val="restart"/>
            <w:vAlign w:val="center"/>
          </w:tcPr>
          <w:p w14:paraId="0ABD58B8" w14:textId="77777777" w:rsidR="0013444E" w:rsidRPr="00602576" w:rsidRDefault="0013444E" w:rsidP="00602576">
            <w:pPr>
              <w:pStyle w:val="Listenabsatz"/>
              <w:spacing w:line="276" w:lineRule="auto"/>
              <w:ind w:left="0"/>
              <w:jc w:val="center"/>
              <w:rPr>
                <w:rFonts w:ascii="Arial" w:hAnsi="Arial" w:cs="Arial"/>
                <w:sz w:val="22"/>
              </w:rPr>
            </w:pPr>
            <w:r w:rsidRPr="00602576">
              <w:rPr>
                <w:rFonts w:ascii="Arial" w:hAnsi="Arial" w:cs="Arial"/>
                <w:noProof/>
                <w:sz w:val="22"/>
              </w:rPr>
              <w:object w:dxaOrig="1360" w:dyaOrig="1360" w14:anchorId="1AEAC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80.25pt" o:ole="">
                  <v:imagedata r:id="rId10" o:title=""/>
                </v:shape>
                <o:OLEObject Type="Embed" ProgID="MSDraw" ShapeID="_x0000_i1025" DrawAspect="Content" ObjectID="_1675846838" r:id="rId11"/>
              </w:object>
            </w:r>
          </w:p>
        </w:tc>
        <w:tc>
          <w:tcPr>
            <w:tcW w:w="4110" w:type="dxa"/>
            <w:vAlign w:val="center"/>
          </w:tcPr>
          <w:p w14:paraId="1D01443E" w14:textId="77777777" w:rsidR="0013444E" w:rsidRPr="00602576" w:rsidRDefault="0013444E" w:rsidP="00602576">
            <w:pPr>
              <w:pStyle w:val="Listenabsatz"/>
              <w:spacing w:before="100" w:beforeAutospacing="1" w:after="100" w:afterAutospacing="1" w:line="276" w:lineRule="auto"/>
              <w:ind w:left="0"/>
              <w:contextualSpacing w:val="0"/>
              <w:rPr>
                <w:rFonts w:ascii="Arial" w:hAnsi="Arial" w:cs="Arial"/>
                <w:sz w:val="22"/>
              </w:rPr>
            </w:pPr>
            <w:r w:rsidRPr="00602576">
              <w:rPr>
                <w:rFonts w:ascii="Arial" w:hAnsi="Arial" w:cs="Arial"/>
                <w:sz w:val="22"/>
              </w:rPr>
              <w:t>Erste Hilfe Kasten</w:t>
            </w:r>
          </w:p>
        </w:tc>
        <w:tc>
          <w:tcPr>
            <w:tcW w:w="3544" w:type="dxa"/>
            <w:vAlign w:val="center"/>
          </w:tcPr>
          <w:p w14:paraId="54A3B73E" w14:textId="77777777" w:rsidR="0013444E" w:rsidRPr="00602576" w:rsidRDefault="0013444E" w:rsidP="00602576">
            <w:pPr>
              <w:pStyle w:val="Listenabsatz"/>
              <w:spacing w:before="100" w:beforeAutospacing="1" w:after="100" w:afterAutospacing="1" w:line="276" w:lineRule="auto"/>
              <w:ind w:left="0"/>
              <w:contextualSpacing w:val="0"/>
              <w:rPr>
                <w:rFonts w:ascii="Arial" w:hAnsi="Arial" w:cs="Arial"/>
                <w:sz w:val="22"/>
              </w:rPr>
            </w:pPr>
            <w:r w:rsidRPr="00602576">
              <w:rPr>
                <w:rFonts w:ascii="Arial" w:hAnsi="Arial" w:cs="Arial"/>
                <w:sz w:val="22"/>
                <w:highlight w:val="yellow"/>
              </w:rPr>
              <w:t>Raum xx</w:t>
            </w:r>
          </w:p>
        </w:tc>
      </w:tr>
      <w:tr w:rsidR="0013444E" w:rsidRPr="00602576" w14:paraId="37960A88" w14:textId="77777777" w:rsidTr="006222FA">
        <w:tc>
          <w:tcPr>
            <w:tcW w:w="2268" w:type="dxa"/>
            <w:vMerge/>
          </w:tcPr>
          <w:p w14:paraId="1A064339" w14:textId="77777777" w:rsidR="0013444E" w:rsidRPr="00602576" w:rsidRDefault="0013444E" w:rsidP="00602576">
            <w:pPr>
              <w:pStyle w:val="Listenabsatz"/>
              <w:spacing w:line="276" w:lineRule="auto"/>
              <w:ind w:left="0"/>
              <w:jc w:val="both"/>
              <w:rPr>
                <w:rFonts w:ascii="Arial" w:hAnsi="Arial" w:cs="Arial"/>
                <w:sz w:val="22"/>
              </w:rPr>
            </w:pPr>
          </w:p>
        </w:tc>
        <w:tc>
          <w:tcPr>
            <w:tcW w:w="4110" w:type="dxa"/>
            <w:vAlign w:val="center"/>
          </w:tcPr>
          <w:p w14:paraId="7D4DA3CA" w14:textId="77777777" w:rsidR="0013444E" w:rsidRPr="00602576" w:rsidRDefault="0013444E" w:rsidP="00602576">
            <w:pPr>
              <w:pStyle w:val="Listenabsatz"/>
              <w:spacing w:before="100" w:beforeAutospacing="1" w:after="100" w:afterAutospacing="1" w:line="276" w:lineRule="auto"/>
              <w:ind w:left="0"/>
              <w:contextualSpacing w:val="0"/>
              <w:rPr>
                <w:rFonts w:ascii="Arial" w:hAnsi="Arial" w:cs="Arial"/>
                <w:sz w:val="22"/>
              </w:rPr>
            </w:pPr>
            <w:r w:rsidRPr="00602576">
              <w:rPr>
                <w:rFonts w:ascii="Arial" w:hAnsi="Arial" w:cs="Arial"/>
                <w:sz w:val="22"/>
              </w:rPr>
              <w:t>Feuer/Notarzt</w:t>
            </w:r>
          </w:p>
        </w:tc>
        <w:tc>
          <w:tcPr>
            <w:tcW w:w="3544" w:type="dxa"/>
            <w:vAlign w:val="center"/>
          </w:tcPr>
          <w:p w14:paraId="26918488" w14:textId="77777777" w:rsidR="0013444E" w:rsidRPr="00602576" w:rsidRDefault="0013444E" w:rsidP="00602576">
            <w:pPr>
              <w:pStyle w:val="Listenabsatz"/>
              <w:spacing w:before="100" w:beforeAutospacing="1" w:after="100" w:afterAutospacing="1" w:line="276" w:lineRule="auto"/>
              <w:ind w:left="0"/>
              <w:contextualSpacing w:val="0"/>
              <w:rPr>
                <w:rFonts w:ascii="Arial" w:hAnsi="Arial" w:cs="Arial"/>
                <w:sz w:val="22"/>
              </w:rPr>
            </w:pPr>
            <w:r w:rsidRPr="00602576">
              <w:rPr>
                <w:rFonts w:ascii="Arial" w:hAnsi="Arial" w:cs="Arial"/>
                <w:sz w:val="22"/>
              </w:rPr>
              <w:t>112</w:t>
            </w:r>
          </w:p>
        </w:tc>
      </w:tr>
      <w:tr w:rsidR="0013444E" w:rsidRPr="00602576" w14:paraId="2E76FF53" w14:textId="77777777" w:rsidTr="006222FA">
        <w:tc>
          <w:tcPr>
            <w:tcW w:w="2268" w:type="dxa"/>
            <w:vMerge/>
          </w:tcPr>
          <w:p w14:paraId="121ED4EE" w14:textId="77777777" w:rsidR="0013444E" w:rsidRPr="00602576" w:rsidRDefault="0013444E" w:rsidP="00602576">
            <w:pPr>
              <w:pStyle w:val="Listenabsatz"/>
              <w:spacing w:line="276" w:lineRule="auto"/>
              <w:ind w:left="0"/>
              <w:jc w:val="both"/>
              <w:rPr>
                <w:rFonts w:ascii="Arial" w:hAnsi="Arial" w:cs="Arial"/>
                <w:sz w:val="22"/>
              </w:rPr>
            </w:pPr>
          </w:p>
        </w:tc>
        <w:tc>
          <w:tcPr>
            <w:tcW w:w="4110" w:type="dxa"/>
            <w:vAlign w:val="center"/>
          </w:tcPr>
          <w:p w14:paraId="43DB79EA" w14:textId="77777777" w:rsidR="0013444E" w:rsidRPr="00602576" w:rsidRDefault="0013444E" w:rsidP="00602576">
            <w:pPr>
              <w:pStyle w:val="Listenabsatz"/>
              <w:spacing w:before="100" w:beforeAutospacing="1" w:after="100" w:afterAutospacing="1" w:line="276" w:lineRule="auto"/>
              <w:ind w:left="0"/>
              <w:contextualSpacing w:val="0"/>
              <w:rPr>
                <w:rFonts w:ascii="Arial" w:hAnsi="Arial" w:cs="Arial"/>
                <w:sz w:val="22"/>
              </w:rPr>
            </w:pPr>
            <w:r w:rsidRPr="00602576">
              <w:rPr>
                <w:rFonts w:ascii="Arial" w:hAnsi="Arial" w:cs="Arial"/>
                <w:sz w:val="22"/>
              </w:rPr>
              <w:t>Störmeldezentrale</w:t>
            </w:r>
          </w:p>
        </w:tc>
        <w:tc>
          <w:tcPr>
            <w:tcW w:w="3544" w:type="dxa"/>
            <w:vAlign w:val="center"/>
          </w:tcPr>
          <w:p w14:paraId="55E0DC79" w14:textId="77777777" w:rsidR="0013444E" w:rsidRPr="00602576" w:rsidRDefault="00D10E0F" w:rsidP="00602576">
            <w:pPr>
              <w:pStyle w:val="Listenabsatz"/>
              <w:spacing w:before="100" w:beforeAutospacing="1" w:after="100" w:afterAutospacing="1" w:line="276" w:lineRule="auto"/>
              <w:ind w:left="0"/>
              <w:contextualSpacing w:val="0"/>
              <w:rPr>
                <w:rFonts w:ascii="Arial" w:hAnsi="Arial" w:cs="Arial"/>
                <w:sz w:val="22"/>
              </w:rPr>
            </w:pPr>
            <w:r>
              <w:rPr>
                <w:rFonts w:ascii="Arial" w:hAnsi="Arial" w:cs="Arial"/>
                <w:sz w:val="22"/>
              </w:rPr>
              <w:t>1171</w:t>
            </w:r>
          </w:p>
        </w:tc>
      </w:tr>
      <w:tr w:rsidR="0013444E" w:rsidRPr="00602576" w14:paraId="0772CA1D" w14:textId="77777777" w:rsidTr="006222FA">
        <w:tc>
          <w:tcPr>
            <w:tcW w:w="2268" w:type="dxa"/>
            <w:vMerge/>
          </w:tcPr>
          <w:p w14:paraId="262DE62D" w14:textId="77777777" w:rsidR="0013444E" w:rsidRPr="00602576" w:rsidRDefault="0013444E" w:rsidP="00602576">
            <w:pPr>
              <w:pStyle w:val="Listenabsatz"/>
              <w:spacing w:line="276" w:lineRule="auto"/>
              <w:ind w:left="0"/>
              <w:jc w:val="both"/>
              <w:rPr>
                <w:rFonts w:ascii="Arial" w:hAnsi="Arial" w:cs="Arial"/>
                <w:sz w:val="22"/>
              </w:rPr>
            </w:pPr>
          </w:p>
        </w:tc>
        <w:tc>
          <w:tcPr>
            <w:tcW w:w="4110" w:type="dxa"/>
            <w:vAlign w:val="center"/>
          </w:tcPr>
          <w:p w14:paraId="49E409B7" w14:textId="77777777" w:rsidR="0013444E" w:rsidRPr="00602576" w:rsidRDefault="0013444E" w:rsidP="00602576">
            <w:pPr>
              <w:pStyle w:val="Listenabsatz"/>
              <w:spacing w:before="100" w:beforeAutospacing="1" w:after="100" w:afterAutospacing="1" w:line="276" w:lineRule="auto"/>
              <w:ind w:left="0"/>
              <w:contextualSpacing w:val="0"/>
              <w:rPr>
                <w:rFonts w:ascii="Arial" w:hAnsi="Arial" w:cs="Arial"/>
                <w:sz w:val="22"/>
              </w:rPr>
            </w:pPr>
            <w:r w:rsidRPr="00602576">
              <w:rPr>
                <w:rFonts w:ascii="Arial" w:hAnsi="Arial" w:cs="Arial"/>
                <w:sz w:val="22"/>
              </w:rPr>
              <w:t>Giftnotrufzentrale</w:t>
            </w:r>
          </w:p>
        </w:tc>
        <w:tc>
          <w:tcPr>
            <w:tcW w:w="3544" w:type="dxa"/>
            <w:vAlign w:val="center"/>
          </w:tcPr>
          <w:p w14:paraId="4C558241" w14:textId="77777777" w:rsidR="0013444E" w:rsidRPr="00602576" w:rsidRDefault="0013444E" w:rsidP="00602576">
            <w:pPr>
              <w:pStyle w:val="Listenabsatz"/>
              <w:spacing w:before="100" w:beforeAutospacing="1" w:after="100" w:afterAutospacing="1" w:line="276" w:lineRule="auto"/>
              <w:ind w:left="0"/>
              <w:contextualSpacing w:val="0"/>
              <w:rPr>
                <w:rFonts w:ascii="Arial" w:hAnsi="Arial" w:cs="Arial"/>
                <w:sz w:val="22"/>
              </w:rPr>
            </w:pPr>
            <w:r w:rsidRPr="00602576">
              <w:rPr>
                <w:rFonts w:ascii="Arial" w:hAnsi="Arial" w:cs="Arial"/>
                <w:sz w:val="22"/>
              </w:rPr>
              <w:t>22032</w:t>
            </w:r>
          </w:p>
        </w:tc>
      </w:tr>
    </w:tbl>
    <w:p w14:paraId="59C06D7C" w14:textId="77777777" w:rsidR="0013444E" w:rsidRPr="00602576" w:rsidRDefault="0013444E" w:rsidP="00602576">
      <w:pPr>
        <w:spacing w:before="240" w:after="0"/>
        <w:ind w:left="360"/>
        <w:jc w:val="both"/>
        <w:rPr>
          <w:rFonts w:ascii="Arial" w:hAnsi="Arial" w:cs="Arial"/>
          <w:sz w:val="22"/>
        </w:rPr>
      </w:pPr>
      <w:r w:rsidRPr="00602576">
        <w:rPr>
          <w:rFonts w:ascii="Arial" w:hAnsi="Arial" w:cs="Arial"/>
          <w:sz w:val="22"/>
        </w:rPr>
        <w:t>Bei Verletzungen im Zusammenhang mit Tätigkeiten mit gentechnischen Arbeiten und infizierten oder infektionsverdächtigen Tieren sind Erste-Hilfe-Maßnahmen einzuleiten, der Projektleiter zu informieren und ggf. medizinische Hilfe in Anspruch zu nehmen</w:t>
      </w:r>
    </w:p>
    <w:p w14:paraId="46351BAB" w14:textId="77777777" w:rsidR="0013444E" w:rsidRPr="00602576" w:rsidRDefault="0013444E" w:rsidP="00602576">
      <w:pPr>
        <w:pStyle w:val="Listenabsatz"/>
        <w:numPr>
          <w:ilvl w:val="0"/>
          <w:numId w:val="17"/>
        </w:numPr>
        <w:spacing w:before="120" w:after="120"/>
        <w:jc w:val="both"/>
        <w:rPr>
          <w:rFonts w:ascii="Arial" w:hAnsi="Arial" w:cs="Arial"/>
          <w:sz w:val="22"/>
        </w:rPr>
      </w:pPr>
      <w:r w:rsidRPr="00602576">
        <w:rPr>
          <w:rFonts w:ascii="Arial" w:hAnsi="Arial" w:cs="Arial"/>
          <w:sz w:val="22"/>
        </w:rPr>
        <w:t>Ruhe bewahren und überstürztes, unüberlegtes Handeln vermeiden.</w:t>
      </w:r>
    </w:p>
    <w:p w14:paraId="7E733EFE" w14:textId="77777777" w:rsidR="0013444E" w:rsidRPr="00602576" w:rsidRDefault="0013444E" w:rsidP="00602576">
      <w:pPr>
        <w:pStyle w:val="Listenabsatz"/>
        <w:numPr>
          <w:ilvl w:val="0"/>
          <w:numId w:val="17"/>
        </w:numPr>
        <w:spacing w:before="120" w:after="120"/>
        <w:jc w:val="both"/>
        <w:rPr>
          <w:rFonts w:ascii="Arial" w:hAnsi="Arial" w:cs="Arial"/>
          <w:sz w:val="22"/>
        </w:rPr>
      </w:pPr>
      <w:r w:rsidRPr="00602576">
        <w:rPr>
          <w:rFonts w:ascii="Arial" w:hAnsi="Arial" w:cs="Arial"/>
          <w:sz w:val="22"/>
        </w:rPr>
        <w:t>Gefährdete Personen warnen, gegebenenfalls zum Verlassen der Räume auffordern.</w:t>
      </w:r>
    </w:p>
    <w:p w14:paraId="2644883E" w14:textId="77777777" w:rsidR="0013444E" w:rsidRPr="00602576" w:rsidRDefault="00602576" w:rsidP="00602576">
      <w:pPr>
        <w:pStyle w:val="Listenabsatz"/>
        <w:numPr>
          <w:ilvl w:val="0"/>
          <w:numId w:val="19"/>
        </w:numPr>
        <w:ind w:left="709"/>
        <w:jc w:val="both"/>
        <w:rPr>
          <w:rFonts w:ascii="Arial" w:hAnsi="Arial" w:cs="Arial"/>
          <w:sz w:val="22"/>
        </w:rPr>
      </w:pPr>
      <w:r>
        <w:rPr>
          <w:rFonts w:ascii="Arial" w:hAnsi="Arial" w:cs="Arial"/>
          <w:sz w:val="22"/>
        </w:rPr>
        <w:t>Alarmblatt beachten!</w:t>
      </w:r>
    </w:p>
    <w:p w14:paraId="2E2B70A4" w14:textId="77777777" w:rsidR="0013444E" w:rsidRPr="00602576" w:rsidRDefault="0013444E" w:rsidP="00602576">
      <w:pPr>
        <w:pStyle w:val="berschrift3"/>
        <w:numPr>
          <w:ilvl w:val="1"/>
          <w:numId w:val="6"/>
        </w:numPr>
        <w:jc w:val="both"/>
        <w:rPr>
          <w:sz w:val="22"/>
        </w:rPr>
      </w:pPr>
      <w:bookmarkStart w:id="3" w:name="_Toc484701041"/>
      <w:r w:rsidRPr="00602576">
        <w:rPr>
          <w:sz w:val="22"/>
        </w:rPr>
        <w:t>Verletzungen</w:t>
      </w:r>
      <w:bookmarkEnd w:id="3"/>
    </w:p>
    <w:p w14:paraId="538D0D4F" w14:textId="77777777" w:rsidR="0013444E" w:rsidRPr="00602576" w:rsidRDefault="0013444E" w:rsidP="00602576">
      <w:pPr>
        <w:pStyle w:val="Listenabsatz"/>
        <w:numPr>
          <w:ilvl w:val="0"/>
          <w:numId w:val="28"/>
        </w:numPr>
        <w:ind w:left="1134"/>
        <w:jc w:val="both"/>
        <w:rPr>
          <w:rFonts w:ascii="Arial" w:hAnsi="Arial" w:cs="Arial"/>
          <w:sz w:val="22"/>
          <w:highlight w:val="yellow"/>
        </w:rPr>
      </w:pPr>
      <w:r w:rsidRPr="00602576">
        <w:rPr>
          <w:rFonts w:ascii="Arial" w:hAnsi="Arial" w:cs="Arial"/>
          <w:sz w:val="22"/>
        </w:rPr>
        <w:t xml:space="preserve">Kontaminierte Hautstellen desinfizieren </w:t>
      </w:r>
      <w:r w:rsidRPr="00602576">
        <w:rPr>
          <w:rFonts w:ascii="Arial" w:hAnsi="Arial" w:cs="Arial"/>
          <w:sz w:val="22"/>
          <w:highlight w:val="yellow"/>
        </w:rPr>
        <w:t xml:space="preserve">Womit? Konzentration? Einwirkzeit? </w:t>
      </w:r>
    </w:p>
    <w:p w14:paraId="65445F59" w14:textId="77777777" w:rsidR="0013444E" w:rsidRPr="00602576" w:rsidRDefault="0013444E" w:rsidP="00602576">
      <w:pPr>
        <w:pStyle w:val="Listenabsatz"/>
        <w:numPr>
          <w:ilvl w:val="0"/>
          <w:numId w:val="28"/>
        </w:numPr>
        <w:ind w:left="1134"/>
        <w:jc w:val="both"/>
        <w:rPr>
          <w:rFonts w:ascii="Arial" w:hAnsi="Arial" w:cs="Arial"/>
          <w:sz w:val="22"/>
        </w:rPr>
      </w:pPr>
      <w:r w:rsidRPr="00602576">
        <w:rPr>
          <w:rFonts w:ascii="Arial" w:hAnsi="Arial" w:cs="Arial"/>
          <w:sz w:val="22"/>
        </w:rPr>
        <w:t xml:space="preserve">Augen und Schleimhäute ausgiebig (mindestens 5 Minuten) mit viel fließendem Wasser spülen. Augenduschen befinden sich in den Räumen </w:t>
      </w:r>
      <w:r w:rsidRPr="00602576">
        <w:rPr>
          <w:rFonts w:ascii="Arial" w:hAnsi="Arial" w:cs="Arial"/>
          <w:sz w:val="22"/>
          <w:highlight w:val="yellow"/>
        </w:rPr>
        <w:t>xx</w:t>
      </w:r>
      <w:r w:rsidRPr="00602576">
        <w:rPr>
          <w:rFonts w:ascii="Arial" w:hAnsi="Arial" w:cs="Arial"/>
          <w:sz w:val="22"/>
        </w:rPr>
        <w:t>.</w:t>
      </w:r>
    </w:p>
    <w:p w14:paraId="0B0AB666" w14:textId="77777777" w:rsidR="0013444E" w:rsidRPr="00602576" w:rsidRDefault="0013444E" w:rsidP="00602576">
      <w:pPr>
        <w:pStyle w:val="Listenabsatz"/>
        <w:numPr>
          <w:ilvl w:val="0"/>
          <w:numId w:val="28"/>
        </w:numPr>
        <w:ind w:left="1134"/>
        <w:jc w:val="both"/>
        <w:rPr>
          <w:rFonts w:ascii="Arial" w:hAnsi="Arial" w:cs="Arial"/>
          <w:sz w:val="22"/>
        </w:rPr>
      </w:pPr>
      <w:r w:rsidRPr="00602576">
        <w:rPr>
          <w:rFonts w:ascii="Arial" w:hAnsi="Arial" w:cs="Arial"/>
          <w:sz w:val="22"/>
        </w:rPr>
        <w:t xml:space="preserve">Treten trotz dieser Sofortmaßnahmen weitere Beschwerden auf, so ist umgehend die Tagespflege/Nachtaufnahme (TN) UBFT, Ebene 01, Aufzug C 1 aufzusuchen (Telefon 8605 oder 8813). Konsultierte Ärzte sind über die Möglichkeit einer Infektion mit biologischem Material zu unterrichten. </w:t>
      </w:r>
    </w:p>
    <w:p w14:paraId="35040B19" w14:textId="77777777" w:rsidR="0013444E" w:rsidRPr="00602576" w:rsidRDefault="0013444E" w:rsidP="00602576">
      <w:pPr>
        <w:pStyle w:val="berschrift3"/>
        <w:numPr>
          <w:ilvl w:val="1"/>
          <w:numId w:val="6"/>
        </w:numPr>
        <w:jc w:val="both"/>
        <w:rPr>
          <w:sz w:val="22"/>
        </w:rPr>
      </w:pPr>
      <w:bookmarkStart w:id="4" w:name="_Toc484701042"/>
      <w:r w:rsidRPr="00602576">
        <w:rPr>
          <w:sz w:val="22"/>
        </w:rPr>
        <w:t>Verhalten bei Feuer</w:t>
      </w:r>
      <w:bookmarkEnd w:id="4"/>
    </w:p>
    <w:p w14:paraId="772A7FB7" w14:textId="77777777" w:rsidR="0013444E" w:rsidRPr="00602576" w:rsidRDefault="0013444E" w:rsidP="00602576">
      <w:pPr>
        <w:pStyle w:val="Listenabsatz"/>
        <w:numPr>
          <w:ilvl w:val="0"/>
          <w:numId w:val="4"/>
        </w:numPr>
        <w:ind w:left="1134"/>
        <w:jc w:val="both"/>
        <w:rPr>
          <w:rFonts w:ascii="Arial" w:hAnsi="Arial" w:cs="Arial"/>
          <w:sz w:val="22"/>
        </w:rPr>
      </w:pPr>
      <w:r w:rsidRPr="00602576">
        <w:rPr>
          <w:rFonts w:ascii="Arial" w:hAnsi="Arial" w:cs="Arial"/>
          <w:sz w:val="22"/>
        </w:rPr>
        <w:t xml:space="preserve">Als Hauptfluchtwege sind die Wege </w:t>
      </w:r>
      <w:r w:rsidRPr="00602576">
        <w:rPr>
          <w:rFonts w:ascii="Arial" w:hAnsi="Arial" w:cs="Arial"/>
          <w:sz w:val="22"/>
          <w:highlight w:val="yellow"/>
        </w:rPr>
        <w:t>xx</w:t>
      </w:r>
      <w:r w:rsidRPr="00602576">
        <w:rPr>
          <w:rFonts w:ascii="Arial" w:hAnsi="Arial" w:cs="Arial"/>
          <w:sz w:val="22"/>
        </w:rPr>
        <w:t xml:space="preserve"> vorgesehen. </w:t>
      </w:r>
    </w:p>
    <w:p w14:paraId="3472942E" w14:textId="77777777" w:rsidR="0013444E" w:rsidRPr="00602576" w:rsidRDefault="0013444E" w:rsidP="00602576">
      <w:pPr>
        <w:pStyle w:val="Listenabsatz"/>
        <w:numPr>
          <w:ilvl w:val="0"/>
          <w:numId w:val="4"/>
        </w:numPr>
        <w:ind w:left="1134"/>
        <w:jc w:val="both"/>
        <w:rPr>
          <w:rFonts w:ascii="Arial" w:hAnsi="Arial" w:cs="Arial"/>
          <w:sz w:val="22"/>
        </w:rPr>
      </w:pPr>
      <w:r w:rsidRPr="00602576">
        <w:rPr>
          <w:rFonts w:ascii="Arial" w:hAnsi="Arial" w:cs="Arial"/>
          <w:sz w:val="22"/>
        </w:rPr>
        <w:t xml:space="preserve">Der Feuerwehrplan befindet sich </w:t>
      </w:r>
      <w:r w:rsidRPr="00602576">
        <w:rPr>
          <w:rFonts w:ascii="Arial" w:hAnsi="Arial" w:cs="Arial"/>
          <w:sz w:val="22"/>
          <w:highlight w:val="yellow"/>
        </w:rPr>
        <w:t>xx.</w:t>
      </w:r>
      <w:r w:rsidRPr="00602576">
        <w:rPr>
          <w:rFonts w:ascii="Arial" w:hAnsi="Arial" w:cs="Arial"/>
          <w:sz w:val="22"/>
        </w:rPr>
        <w:t xml:space="preserve"> </w:t>
      </w:r>
    </w:p>
    <w:p w14:paraId="2AAB7690" w14:textId="77777777" w:rsidR="0013444E" w:rsidRPr="00602576" w:rsidRDefault="0013444E" w:rsidP="00602576">
      <w:pPr>
        <w:pStyle w:val="Listenabsatz"/>
        <w:numPr>
          <w:ilvl w:val="0"/>
          <w:numId w:val="4"/>
        </w:numPr>
        <w:ind w:left="1134"/>
        <w:jc w:val="both"/>
        <w:rPr>
          <w:rFonts w:ascii="Arial" w:hAnsi="Arial" w:cs="Arial"/>
          <w:sz w:val="22"/>
        </w:rPr>
      </w:pPr>
      <w:r w:rsidRPr="00602576">
        <w:rPr>
          <w:rFonts w:ascii="Arial" w:hAnsi="Arial" w:cs="Arial"/>
          <w:sz w:val="22"/>
        </w:rPr>
        <w:t xml:space="preserve">Feuerlöscher befinden sich in </w:t>
      </w:r>
      <w:r w:rsidRPr="00602576">
        <w:rPr>
          <w:rFonts w:ascii="Arial" w:hAnsi="Arial" w:cs="Arial"/>
          <w:sz w:val="22"/>
          <w:highlight w:val="yellow"/>
        </w:rPr>
        <w:t>xx</w:t>
      </w:r>
      <w:r w:rsidRPr="00602576">
        <w:rPr>
          <w:rFonts w:ascii="Arial" w:hAnsi="Arial" w:cs="Arial"/>
          <w:sz w:val="22"/>
        </w:rPr>
        <w:t>.</w:t>
      </w:r>
    </w:p>
    <w:p w14:paraId="0EF04197" w14:textId="77777777" w:rsidR="0013444E" w:rsidRPr="00602576" w:rsidRDefault="0013444E" w:rsidP="00602576">
      <w:pPr>
        <w:pStyle w:val="Listenabsatz"/>
        <w:numPr>
          <w:ilvl w:val="0"/>
          <w:numId w:val="4"/>
        </w:numPr>
        <w:ind w:left="1134"/>
        <w:jc w:val="both"/>
        <w:rPr>
          <w:rFonts w:ascii="Arial" w:hAnsi="Arial" w:cs="Arial"/>
          <w:sz w:val="22"/>
        </w:rPr>
      </w:pPr>
      <w:r w:rsidRPr="00602576">
        <w:rPr>
          <w:rFonts w:ascii="Arial" w:hAnsi="Arial" w:cs="Arial"/>
          <w:sz w:val="22"/>
        </w:rPr>
        <w:t xml:space="preserve">Falls Kleidung Feuer gefangen hat, die </w:t>
      </w:r>
      <w:proofErr w:type="gramStart"/>
      <w:r w:rsidRPr="00602576">
        <w:rPr>
          <w:rFonts w:ascii="Arial" w:hAnsi="Arial" w:cs="Arial"/>
          <w:sz w:val="22"/>
        </w:rPr>
        <w:t xml:space="preserve">Personendusche  </w:t>
      </w:r>
      <w:r w:rsidRPr="00602576">
        <w:rPr>
          <w:rFonts w:ascii="Arial" w:hAnsi="Arial" w:cs="Arial"/>
          <w:sz w:val="22"/>
          <w:highlight w:val="yellow"/>
        </w:rPr>
        <w:t>wo</w:t>
      </w:r>
      <w:proofErr w:type="gramEnd"/>
      <w:r w:rsidRPr="00602576">
        <w:rPr>
          <w:rFonts w:ascii="Arial" w:hAnsi="Arial" w:cs="Arial"/>
          <w:sz w:val="22"/>
          <w:highlight w:val="yellow"/>
        </w:rPr>
        <w:t>?</w:t>
      </w:r>
      <w:r w:rsidRPr="00602576">
        <w:rPr>
          <w:rFonts w:ascii="Arial" w:hAnsi="Arial" w:cs="Arial"/>
          <w:sz w:val="22"/>
        </w:rPr>
        <w:t xml:space="preserve"> benutzen.</w:t>
      </w:r>
    </w:p>
    <w:p w14:paraId="3210F813" w14:textId="77777777" w:rsidR="0013444E" w:rsidRPr="00602576" w:rsidRDefault="0013444E" w:rsidP="00602576">
      <w:pPr>
        <w:jc w:val="both"/>
        <w:rPr>
          <w:rFonts w:ascii="Arial" w:hAnsi="Arial" w:cs="Arial"/>
          <w:sz w:val="22"/>
        </w:rPr>
      </w:pPr>
      <w:r w:rsidRPr="00602576">
        <w:rPr>
          <w:rFonts w:ascii="Arial" w:hAnsi="Arial" w:cs="Arial"/>
          <w:sz w:val="22"/>
        </w:rPr>
        <w:t>Nach leichten Verbrennungen und Verbrühungen sind die betroffenen Hautpartien unverzüglich mindestens 10 Minuten unter fließendes kaltes Wasser oder in Eis (Eismaschine) zu halten.</w:t>
      </w:r>
    </w:p>
    <w:p w14:paraId="5009CFE9" w14:textId="77777777" w:rsidR="00275F1F" w:rsidRPr="00602576" w:rsidRDefault="00602576" w:rsidP="00602576">
      <w:pPr>
        <w:pStyle w:val="berschrift2"/>
        <w:numPr>
          <w:ilvl w:val="0"/>
          <w:numId w:val="6"/>
        </w:numPr>
        <w:spacing w:after="240"/>
        <w:jc w:val="both"/>
        <w:rPr>
          <w:sz w:val="22"/>
          <w:szCs w:val="22"/>
        </w:rPr>
      </w:pPr>
      <w:bookmarkStart w:id="5" w:name="_Toc484701043"/>
      <w:r w:rsidRPr="00602576">
        <w:rPr>
          <w:sz w:val="22"/>
          <w:szCs w:val="22"/>
        </w:rPr>
        <w:t>Benannte</w:t>
      </w:r>
      <w:r w:rsidR="00275F1F" w:rsidRPr="00602576">
        <w:rPr>
          <w:sz w:val="22"/>
          <w:szCs w:val="22"/>
        </w:rPr>
        <w:t xml:space="preserve"> Personen</w:t>
      </w:r>
      <w:bookmarkEnd w:id="5"/>
    </w:p>
    <w:tbl>
      <w:tblPr>
        <w:tblStyle w:val="Tabellenraster"/>
        <w:tblW w:w="0" w:type="auto"/>
        <w:tblInd w:w="720" w:type="dxa"/>
        <w:tblLook w:val="04A0" w:firstRow="1" w:lastRow="0" w:firstColumn="1" w:lastColumn="0" w:noHBand="0" w:noVBand="1"/>
      </w:tblPr>
      <w:tblGrid>
        <w:gridCol w:w="3172"/>
        <w:gridCol w:w="3488"/>
        <w:gridCol w:w="2928"/>
      </w:tblGrid>
      <w:tr w:rsidR="00823359" w:rsidRPr="00602576" w14:paraId="38FF5247" w14:textId="77777777" w:rsidTr="00602576">
        <w:tc>
          <w:tcPr>
            <w:tcW w:w="3216" w:type="dxa"/>
            <w:tcBorders>
              <w:bottom w:val="single" w:sz="4" w:space="0" w:color="auto"/>
            </w:tcBorders>
            <w:vAlign w:val="center"/>
          </w:tcPr>
          <w:p w14:paraId="237A03C6" w14:textId="77777777" w:rsidR="00823359" w:rsidRPr="00602576" w:rsidRDefault="00823359" w:rsidP="00602576">
            <w:pPr>
              <w:pStyle w:val="Listenabsatz"/>
              <w:spacing w:before="120" w:after="120" w:line="276" w:lineRule="auto"/>
              <w:ind w:left="0"/>
              <w:contextualSpacing w:val="0"/>
              <w:jc w:val="both"/>
              <w:rPr>
                <w:rFonts w:ascii="Arial" w:hAnsi="Arial" w:cs="Arial"/>
                <w:sz w:val="22"/>
              </w:rPr>
            </w:pPr>
            <w:r w:rsidRPr="00602576">
              <w:rPr>
                <w:rFonts w:ascii="Arial" w:hAnsi="Arial" w:cs="Arial"/>
                <w:sz w:val="22"/>
              </w:rPr>
              <w:t>Projektleiter/in</w:t>
            </w:r>
          </w:p>
        </w:tc>
        <w:tc>
          <w:tcPr>
            <w:tcW w:w="3543" w:type="dxa"/>
            <w:tcBorders>
              <w:bottom w:val="single" w:sz="4" w:space="0" w:color="auto"/>
            </w:tcBorders>
            <w:vAlign w:val="center"/>
          </w:tcPr>
          <w:p w14:paraId="1AEF8C83" w14:textId="77777777" w:rsidR="00823359" w:rsidRPr="00602576" w:rsidRDefault="00823359" w:rsidP="00602576">
            <w:pPr>
              <w:pStyle w:val="Listenabsatz"/>
              <w:spacing w:before="120" w:after="120" w:line="276" w:lineRule="auto"/>
              <w:ind w:left="0"/>
              <w:contextualSpacing w:val="0"/>
              <w:jc w:val="both"/>
              <w:rPr>
                <w:rFonts w:ascii="Arial" w:hAnsi="Arial" w:cs="Arial"/>
                <w:sz w:val="22"/>
                <w:highlight w:val="yellow"/>
              </w:rPr>
            </w:pPr>
            <w:r w:rsidRPr="00602576">
              <w:rPr>
                <w:rFonts w:ascii="Arial" w:hAnsi="Arial" w:cs="Arial"/>
                <w:sz w:val="22"/>
                <w:highlight w:val="yellow"/>
              </w:rPr>
              <w:t>Name</w:t>
            </w:r>
          </w:p>
        </w:tc>
        <w:tc>
          <w:tcPr>
            <w:tcW w:w="2977" w:type="dxa"/>
            <w:tcBorders>
              <w:bottom w:val="single" w:sz="4" w:space="0" w:color="auto"/>
            </w:tcBorders>
          </w:tcPr>
          <w:p w14:paraId="72EE3F4D" w14:textId="77777777" w:rsidR="00823359" w:rsidRPr="00602576" w:rsidRDefault="00823359" w:rsidP="00602576">
            <w:pPr>
              <w:pStyle w:val="Listenabsatz"/>
              <w:spacing w:before="120" w:after="120" w:line="276" w:lineRule="auto"/>
              <w:ind w:left="0"/>
              <w:contextualSpacing w:val="0"/>
              <w:jc w:val="both"/>
              <w:rPr>
                <w:rFonts w:ascii="Arial" w:hAnsi="Arial" w:cs="Arial"/>
                <w:sz w:val="22"/>
                <w:highlight w:val="yellow"/>
              </w:rPr>
            </w:pPr>
            <w:r w:rsidRPr="00602576">
              <w:rPr>
                <w:rFonts w:ascii="Arial" w:hAnsi="Arial" w:cs="Arial"/>
                <w:sz w:val="22"/>
                <w:highlight w:val="yellow"/>
              </w:rPr>
              <w:t>Telefon</w:t>
            </w:r>
          </w:p>
        </w:tc>
      </w:tr>
      <w:tr w:rsidR="00823359" w:rsidRPr="00602576" w14:paraId="165B85F8" w14:textId="77777777" w:rsidTr="00602576">
        <w:tc>
          <w:tcPr>
            <w:tcW w:w="3216" w:type="dxa"/>
            <w:tcBorders>
              <w:bottom w:val="double" w:sz="4" w:space="0" w:color="auto"/>
            </w:tcBorders>
            <w:vAlign w:val="center"/>
          </w:tcPr>
          <w:p w14:paraId="36043773" w14:textId="77777777" w:rsidR="00823359" w:rsidRPr="00602576" w:rsidRDefault="00823359" w:rsidP="00602576">
            <w:pPr>
              <w:pStyle w:val="Listenabsatz"/>
              <w:spacing w:before="120" w:after="120" w:line="276" w:lineRule="auto"/>
              <w:ind w:left="0"/>
              <w:contextualSpacing w:val="0"/>
              <w:jc w:val="both"/>
              <w:rPr>
                <w:rFonts w:ascii="Arial" w:hAnsi="Arial" w:cs="Arial"/>
                <w:sz w:val="22"/>
              </w:rPr>
            </w:pPr>
            <w:r w:rsidRPr="00602576">
              <w:rPr>
                <w:rFonts w:ascii="Arial" w:hAnsi="Arial" w:cs="Arial"/>
                <w:sz w:val="22"/>
              </w:rPr>
              <w:t>BBS</w:t>
            </w:r>
          </w:p>
        </w:tc>
        <w:tc>
          <w:tcPr>
            <w:tcW w:w="3543" w:type="dxa"/>
            <w:tcBorders>
              <w:bottom w:val="double" w:sz="4" w:space="0" w:color="auto"/>
            </w:tcBorders>
            <w:vAlign w:val="center"/>
          </w:tcPr>
          <w:p w14:paraId="5ACFFF75" w14:textId="77777777" w:rsidR="00823359" w:rsidRPr="00602576" w:rsidRDefault="00823359" w:rsidP="00602576">
            <w:pPr>
              <w:pStyle w:val="Listenabsatz"/>
              <w:spacing w:before="120" w:after="120" w:line="276" w:lineRule="auto"/>
              <w:ind w:left="0"/>
              <w:contextualSpacing w:val="0"/>
              <w:jc w:val="both"/>
              <w:rPr>
                <w:rFonts w:ascii="Arial" w:hAnsi="Arial" w:cs="Arial"/>
                <w:sz w:val="22"/>
                <w:highlight w:val="yellow"/>
              </w:rPr>
            </w:pPr>
            <w:r w:rsidRPr="00602576">
              <w:rPr>
                <w:rFonts w:ascii="Arial" w:hAnsi="Arial" w:cs="Arial"/>
                <w:sz w:val="22"/>
                <w:highlight w:val="yellow"/>
              </w:rPr>
              <w:t>Name</w:t>
            </w:r>
          </w:p>
        </w:tc>
        <w:tc>
          <w:tcPr>
            <w:tcW w:w="2977" w:type="dxa"/>
            <w:tcBorders>
              <w:bottom w:val="double" w:sz="4" w:space="0" w:color="auto"/>
            </w:tcBorders>
          </w:tcPr>
          <w:p w14:paraId="78880CAF" w14:textId="77777777" w:rsidR="00823359" w:rsidRPr="00602576" w:rsidRDefault="00823359" w:rsidP="00602576">
            <w:pPr>
              <w:pStyle w:val="Listenabsatz"/>
              <w:spacing w:before="120" w:after="120" w:line="276" w:lineRule="auto"/>
              <w:ind w:left="0"/>
              <w:contextualSpacing w:val="0"/>
              <w:jc w:val="both"/>
              <w:rPr>
                <w:rFonts w:ascii="Arial" w:hAnsi="Arial" w:cs="Arial"/>
                <w:sz w:val="22"/>
                <w:highlight w:val="yellow"/>
              </w:rPr>
            </w:pPr>
            <w:r w:rsidRPr="00602576">
              <w:rPr>
                <w:rFonts w:ascii="Arial" w:hAnsi="Arial" w:cs="Arial"/>
                <w:sz w:val="22"/>
                <w:highlight w:val="yellow"/>
              </w:rPr>
              <w:t>Telefon</w:t>
            </w:r>
          </w:p>
        </w:tc>
      </w:tr>
      <w:tr w:rsidR="00602576" w:rsidRPr="00602576" w14:paraId="082B244F" w14:textId="77777777" w:rsidTr="00602576">
        <w:tc>
          <w:tcPr>
            <w:tcW w:w="3216" w:type="dxa"/>
            <w:tcBorders>
              <w:top w:val="double" w:sz="4" w:space="0" w:color="auto"/>
            </w:tcBorders>
          </w:tcPr>
          <w:p w14:paraId="502F4040" w14:textId="77777777" w:rsidR="00602576" w:rsidRPr="00602576" w:rsidRDefault="00602576" w:rsidP="00602576">
            <w:pPr>
              <w:pStyle w:val="Listenabsatz"/>
              <w:spacing w:before="120" w:after="120" w:line="276" w:lineRule="auto"/>
              <w:ind w:left="0"/>
              <w:contextualSpacing w:val="0"/>
              <w:rPr>
                <w:rFonts w:ascii="Arial" w:hAnsi="Arial" w:cs="Arial"/>
                <w:sz w:val="22"/>
              </w:rPr>
            </w:pPr>
            <w:r w:rsidRPr="00602576">
              <w:rPr>
                <w:rFonts w:ascii="Arial" w:hAnsi="Arial" w:cs="Arial"/>
                <w:sz w:val="22"/>
                <w:highlight w:val="yellow"/>
              </w:rPr>
              <w:t>Tierarzt/</w:t>
            </w:r>
            <w:proofErr w:type="spellStart"/>
            <w:r w:rsidRPr="00602576">
              <w:rPr>
                <w:rFonts w:ascii="Arial" w:hAnsi="Arial" w:cs="Arial"/>
                <w:sz w:val="22"/>
                <w:highlight w:val="yellow"/>
              </w:rPr>
              <w:t>ärztin</w:t>
            </w:r>
            <w:proofErr w:type="spellEnd"/>
          </w:p>
        </w:tc>
        <w:tc>
          <w:tcPr>
            <w:tcW w:w="3543" w:type="dxa"/>
            <w:tcBorders>
              <w:top w:val="double" w:sz="4" w:space="0" w:color="auto"/>
            </w:tcBorders>
          </w:tcPr>
          <w:p w14:paraId="3FC0CA31"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Name</w:t>
            </w:r>
          </w:p>
        </w:tc>
        <w:tc>
          <w:tcPr>
            <w:tcW w:w="2977" w:type="dxa"/>
            <w:tcBorders>
              <w:top w:val="double" w:sz="4" w:space="0" w:color="auto"/>
            </w:tcBorders>
          </w:tcPr>
          <w:p w14:paraId="621985B4"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Telefon</w:t>
            </w:r>
          </w:p>
        </w:tc>
      </w:tr>
      <w:tr w:rsidR="00602576" w:rsidRPr="00602576" w14:paraId="5AA736FA" w14:textId="77777777" w:rsidTr="00602576">
        <w:tc>
          <w:tcPr>
            <w:tcW w:w="3216" w:type="dxa"/>
          </w:tcPr>
          <w:p w14:paraId="7A1C9CF9" w14:textId="77777777" w:rsidR="00602576" w:rsidRPr="00602576" w:rsidRDefault="00602576" w:rsidP="00602576">
            <w:pPr>
              <w:pStyle w:val="Listenabsatz"/>
              <w:spacing w:before="120" w:after="120" w:line="276" w:lineRule="auto"/>
              <w:ind w:left="0"/>
              <w:contextualSpacing w:val="0"/>
              <w:rPr>
                <w:rFonts w:ascii="Arial" w:hAnsi="Arial" w:cs="Arial"/>
                <w:sz w:val="22"/>
              </w:rPr>
            </w:pPr>
            <w:r w:rsidRPr="00602576">
              <w:rPr>
                <w:rFonts w:ascii="Arial" w:hAnsi="Arial" w:cs="Arial"/>
                <w:sz w:val="22"/>
              </w:rPr>
              <w:t>Sicherheitsbeauftragte/r</w:t>
            </w:r>
          </w:p>
        </w:tc>
        <w:tc>
          <w:tcPr>
            <w:tcW w:w="3543" w:type="dxa"/>
          </w:tcPr>
          <w:p w14:paraId="36BEF817"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Name</w:t>
            </w:r>
          </w:p>
        </w:tc>
        <w:tc>
          <w:tcPr>
            <w:tcW w:w="2977" w:type="dxa"/>
          </w:tcPr>
          <w:p w14:paraId="5740591B"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Telefon</w:t>
            </w:r>
          </w:p>
        </w:tc>
      </w:tr>
      <w:tr w:rsidR="00602576" w:rsidRPr="00602576" w14:paraId="5E6AC124" w14:textId="77777777" w:rsidTr="00602576">
        <w:tc>
          <w:tcPr>
            <w:tcW w:w="3216" w:type="dxa"/>
          </w:tcPr>
          <w:p w14:paraId="5BF4EA50"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lastRenderedPageBreak/>
              <w:t>Strahlenschutzbeauftragte/r</w:t>
            </w:r>
          </w:p>
        </w:tc>
        <w:tc>
          <w:tcPr>
            <w:tcW w:w="3543" w:type="dxa"/>
          </w:tcPr>
          <w:p w14:paraId="5DCDE291"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Name</w:t>
            </w:r>
          </w:p>
        </w:tc>
        <w:tc>
          <w:tcPr>
            <w:tcW w:w="2977" w:type="dxa"/>
          </w:tcPr>
          <w:p w14:paraId="3E79B6E8"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Telefon</w:t>
            </w:r>
          </w:p>
        </w:tc>
      </w:tr>
      <w:tr w:rsidR="00602576" w:rsidRPr="00602576" w14:paraId="5EA0BABA" w14:textId="77777777" w:rsidTr="00602576">
        <w:tc>
          <w:tcPr>
            <w:tcW w:w="3216" w:type="dxa"/>
          </w:tcPr>
          <w:p w14:paraId="40805A45"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Laserschutzbeauftragte/r</w:t>
            </w:r>
          </w:p>
        </w:tc>
        <w:tc>
          <w:tcPr>
            <w:tcW w:w="3543" w:type="dxa"/>
          </w:tcPr>
          <w:p w14:paraId="1713DAE4"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Name</w:t>
            </w:r>
          </w:p>
        </w:tc>
        <w:tc>
          <w:tcPr>
            <w:tcW w:w="2977" w:type="dxa"/>
          </w:tcPr>
          <w:p w14:paraId="6FC11DCA"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Telefon</w:t>
            </w:r>
          </w:p>
        </w:tc>
      </w:tr>
    </w:tbl>
    <w:p w14:paraId="57286496" w14:textId="77777777" w:rsidR="00823359" w:rsidRPr="00602576" w:rsidRDefault="00823359" w:rsidP="00602576">
      <w:pPr>
        <w:jc w:val="both"/>
        <w:rPr>
          <w:sz w:val="22"/>
        </w:rPr>
      </w:pPr>
      <w:r w:rsidRPr="00602576">
        <w:rPr>
          <w:sz w:val="22"/>
        </w:rPr>
        <w:tab/>
      </w:r>
    </w:p>
    <w:p w14:paraId="43A7A15D" w14:textId="77777777" w:rsidR="00E73C25" w:rsidRPr="00602576" w:rsidRDefault="00E73C25" w:rsidP="00602576">
      <w:pPr>
        <w:spacing w:before="240"/>
        <w:jc w:val="both"/>
        <w:rPr>
          <w:rFonts w:ascii="Arial" w:hAnsi="Arial" w:cs="Arial"/>
          <w:sz w:val="22"/>
        </w:rPr>
      </w:pPr>
      <w:r w:rsidRPr="00602576">
        <w:rPr>
          <w:rFonts w:ascii="Arial" w:hAnsi="Arial" w:cs="Arial"/>
          <w:sz w:val="22"/>
        </w:rPr>
        <w:tab/>
        <w:t>Im Gefahrfall siehe Kapitel Erste Hilfe und Alarmblatt!</w:t>
      </w:r>
    </w:p>
    <w:p w14:paraId="10E64295" w14:textId="77777777" w:rsidR="00465F94" w:rsidRPr="00602576" w:rsidRDefault="00465F94" w:rsidP="00602576">
      <w:pPr>
        <w:pStyle w:val="berschrift2"/>
        <w:numPr>
          <w:ilvl w:val="0"/>
          <w:numId w:val="6"/>
        </w:numPr>
        <w:jc w:val="both"/>
        <w:rPr>
          <w:sz w:val="22"/>
          <w:szCs w:val="22"/>
        </w:rPr>
      </w:pPr>
      <w:bookmarkStart w:id="6" w:name="_Toc484701044"/>
      <w:r w:rsidRPr="00602576">
        <w:rPr>
          <w:sz w:val="22"/>
          <w:szCs w:val="22"/>
        </w:rPr>
        <w:t>Gentechnische Arbeiten</w:t>
      </w:r>
      <w:bookmarkEnd w:id="6"/>
    </w:p>
    <w:p w14:paraId="6C9500C7" w14:textId="77777777" w:rsidR="00465F94" w:rsidRPr="00602576" w:rsidRDefault="00465F94" w:rsidP="00602576">
      <w:pPr>
        <w:pStyle w:val="Listenabsatz"/>
        <w:jc w:val="both"/>
        <w:rPr>
          <w:rFonts w:ascii="Arial" w:hAnsi="Arial" w:cs="Arial"/>
          <w:sz w:val="22"/>
        </w:rPr>
      </w:pPr>
      <w:r w:rsidRPr="00602576">
        <w:rPr>
          <w:rFonts w:ascii="Arial" w:hAnsi="Arial" w:cs="Arial"/>
          <w:sz w:val="22"/>
        </w:rPr>
        <w:t>In der gentechnischen Anlage werden gentechnisch</w:t>
      </w:r>
      <w:r w:rsidR="00DE5E2D" w:rsidRPr="00602576">
        <w:rPr>
          <w:rFonts w:ascii="Arial" w:hAnsi="Arial" w:cs="Arial"/>
          <w:sz w:val="22"/>
        </w:rPr>
        <w:t xml:space="preserve"> veränderte </w:t>
      </w:r>
      <w:r w:rsidR="005F495E" w:rsidRPr="00602576">
        <w:rPr>
          <w:rFonts w:ascii="Arial" w:hAnsi="Arial" w:cs="Arial"/>
          <w:sz w:val="22"/>
        </w:rPr>
        <w:t>Versuchst</w:t>
      </w:r>
      <w:r w:rsidR="00DE5E2D" w:rsidRPr="00602576">
        <w:rPr>
          <w:rFonts w:ascii="Arial" w:hAnsi="Arial" w:cs="Arial"/>
          <w:sz w:val="22"/>
        </w:rPr>
        <w:t>iere gehalten</w:t>
      </w:r>
      <w:r w:rsidR="00B50814" w:rsidRPr="00602576">
        <w:rPr>
          <w:rFonts w:ascii="Arial" w:hAnsi="Arial" w:cs="Arial"/>
          <w:sz w:val="22"/>
        </w:rPr>
        <w:t>, verwendet</w:t>
      </w:r>
      <w:r w:rsidR="00DE5E2D" w:rsidRPr="00602576">
        <w:rPr>
          <w:rFonts w:ascii="Arial" w:hAnsi="Arial" w:cs="Arial"/>
          <w:sz w:val="22"/>
        </w:rPr>
        <w:t xml:space="preserve"> </w:t>
      </w:r>
      <w:r w:rsidR="00DE5E2D" w:rsidRPr="00602576">
        <w:rPr>
          <w:rFonts w:ascii="Arial" w:hAnsi="Arial" w:cs="Arial"/>
          <w:sz w:val="22"/>
          <w:highlight w:val="yellow"/>
        </w:rPr>
        <w:t>und gezüchtet</w:t>
      </w:r>
      <w:r w:rsidR="00DE5E2D" w:rsidRPr="00602576">
        <w:rPr>
          <w:rFonts w:ascii="Arial" w:hAnsi="Arial" w:cs="Arial"/>
          <w:sz w:val="22"/>
        </w:rPr>
        <w:t xml:space="preserve">. </w:t>
      </w:r>
      <w:r w:rsidR="00D64D9D" w:rsidRPr="00602576">
        <w:rPr>
          <w:rFonts w:ascii="Arial" w:hAnsi="Arial" w:cs="Arial"/>
          <w:sz w:val="22"/>
          <w:highlight w:val="cyan"/>
        </w:rPr>
        <w:t>[Bitte Tierarten benennen]</w:t>
      </w:r>
    </w:p>
    <w:p w14:paraId="2B4BCA68" w14:textId="77777777" w:rsidR="00465F94" w:rsidRPr="00602576" w:rsidRDefault="00465F94" w:rsidP="00602576">
      <w:pPr>
        <w:pStyle w:val="Listenabsatz"/>
        <w:jc w:val="both"/>
        <w:rPr>
          <w:rFonts w:ascii="Arial" w:hAnsi="Arial" w:cs="Arial"/>
          <w:sz w:val="22"/>
        </w:rPr>
      </w:pPr>
      <w:r w:rsidRPr="00602576">
        <w:rPr>
          <w:rFonts w:ascii="Arial" w:hAnsi="Arial" w:cs="Arial"/>
          <w:sz w:val="22"/>
        </w:rPr>
        <w:t xml:space="preserve">Zu den gentechnischen Arbeiten zählen neben der Erzeugung auch die </w:t>
      </w:r>
      <w:r w:rsidR="002F3818" w:rsidRPr="00602576">
        <w:rPr>
          <w:rFonts w:ascii="Arial" w:hAnsi="Arial" w:cs="Arial"/>
          <w:sz w:val="22"/>
        </w:rPr>
        <w:t>Haltung</w:t>
      </w:r>
      <w:r w:rsidRPr="00602576">
        <w:rPr>
          <w:rFonts w:ascii="Arial" w:hAnsi="Arial" w:cs="Arial"/>
          <w:sz w:val="22"/>
        </w:rPr>
        <w:t xml:space="preserve">, Vermehrung, </w:t>
      </w:r>
      <w:r w:rsidR="002F3818" w:rsidRPr="00602576">
        <w:rPr>
          <w:rFonts w:ascii="Arial" w:hAnsi="Arial" w:cs="Arial"/>
          <w:sz w:val="22"/>
        </w:rPr>
        <w:t>Handhabung</w:t>
      </w:r>
      <w:r w:rsidRPr="00602576">
        <w:rPr>
          <w:rFonts w:ascii="Arial" w:hAnsi="Arial" w:cs="Arial"/>
          <w:sz w:val="22"/>
        </w:rPr>
        <w:t>, Zerstörung oder Entsorgung sowie der innerbetriebliche Transport von</w:t>
      </w:r>
      <w:r w:rsidR="002F3818" w:rsidRPr="00602576">
        <w:rPr>
          <w:rFonts w:ascii="Arial" w:hAnsi="Arial" w:cs="Arial"/>
          <w:sz w:val="22"/>
        </w:rPr>
        <w:t xml:space="preserve"> transgenen Tieren</w:t>
      </w:r>
      <w:r w:rsidRPr="00602576">
        <w:rPr>
          <w:rFonts w:ascii="Arial" w:hAnsi="Arial" w:cs="Arial"/>
          <w:sz w:val="22"/>
        </w:rPr>
        <w:t>.</w:t>
      </w:r>
    </w:p>
    <w:p w14:paraId="15A0B1DB" w14:textId="77777777" w:rsidR="00F8670A" w:rsidRPr="00602576" w:rsidRDefault="00465F94" w:rsidP="00602576">
      <w:pPr>
        <w:pStyle w:val="Listenabsatz"/>
        <w:jc w:val="both"/>
        <w:rPr>
          <w:sz w:val="22"/>
        </w:rPr>
      </w:pPr>
      <w:r w:rsidRPr="00602576">
        <w:rPr>
          <w:rFonts w:ascii="Arial" w:hAnsi="Arial" w:cs="Arial"/>
          <w:sz w:val="22"/>
        </w:rPr>
        <w:t xml:space="preserve">Vor Aufnahme der geplanten gentechnischen Arbeiten erstellt die Projektleitung eine Risikobewertung, aus der sich die Zuordnung der Arbeiten zur Sicherheitsstufe 1 ergibt. Diese Risikobewertung ist Bestandteil der Aufzeichnungen gemäß Gentechnik-Aufzeichnungsverordnung. </w:t>
      </w:r>
    </w:p>
    <w:p w14:paraId="50D3C944" w14:textId="77777777" w:rsidR="00E027FD" w:rsidRPr="00602576" w:rsidRDefault="00F56DF6" w:rsidP="00602576">
      <w:pPr>
        <w:pStyle w:val="berschrift2"/>
        <w:numPr>
          <w:ilvl w:val="0"/>
          <w:numId w:val="6"/>
        </w:numPr>
        <w:jc w:val="both"/>
        <w:rPr>
          <w:sz w:val="22"/>
          <w:szCs w:val="22"/>
        </w:rPr>
      </w:pPr>
      <w:bookmarkStart w:id="7" w:name="_Toc484701045"/>
      <w:r w:rsidRPr="00602576">
        <w:rPr>
          <w:sz w:val="22"/>
          <w:szCs w:val="22"/>
        </w:rPr>
        <w:t>Schutzmaßnahmen</w:t>
      </w:r>
      <w:bookmarkEnd w:id="7"/>
    </w:p>
    <w:p w14:paraId="67DD2412" w14:textId="77777777" w:rsidR="00CA3C51" w:rsidRPr="00602576" w:rsidRDefault="00CA3C51" w:rsidP="00602576">
      <w:pPr>
        <w:pStyle w:val="Listenabsatz"/>
        <w:jc w:val="both"/>
        <w:rPr>
          <w:rFonts w:ascii="Arial" w:hAnsi="Arial" w:cs="Arial"/>
          <w:color w:val="FF0000"/>
          <w:sz w:val="22"/>
        </w:rPr>
      </w:pPr>
      <w:r w:rsidRPr="00602576">
        <w:rPr>
          <w:rFonts w:ascii="Arial" w:hAnsi="Arial" w:cs="Arial"/>
          <w:b/>
          <w:color w:val="FF0000"/>
          <w:sz w:val="22"/>
        </w:rPr>
        <w:t>WICHTIG:</w:t>
      </w:r>
      <w:r w:rsidR="00D10E0F">
        <w:rPr>
          <w:rFonts w:ascii="Arial" w:hAnsi="Arial" w:cs="Arial"/>
          <w:color w:val="FF0000"/>
          <w:sz w:val="22"/>
        </w:rPr>
        <w:t xml:space="preserve"> Sofern in Tier</w:t>
      </w:r>
      <w:r w:rsidRPr="00602576">
        <w:rPr>
          <w:rFonts w:ascii="Arial" w:hAnsi="Arial" w:cs="Arial"/>
          <w:color w:val="FF0000"/>
          <w:sz w:val="22"/>
        </w:rPr>
        <w:t xml:space="preserve">räumen mit gentechnisch veränderten </w:t>
      </w:r>
      <w:r w:rsidRPr="00602576">
        <w:rPr>
          <w:rFonts w:ascii="Arial" w:hAnsi="Arial" w:cs="Arial"/>
          <w:color w:val="FF0000"/>
          <w:sz w:val="22"/>
          <w:u w:val="single"/>
        </w:rPr>
        <w:t>Mikroorganismen</w:t>
      </w:r>
      <w:r w:rsidRPr="00602576">
        <w:rPr>
          <w:rFonts w:ascii="Arial" w:hAnsi="Arial" w:cs="Arial"/>
          <w:color w:val="FF0000"/>
          <w:sz w:val="22"/>
        </w:rPr>
        <w:t xml:space="preserve"> gearbeitet wird</w:t>
      </w:r>
      <w:r w:rsidR="00B50814" w:rsidRPr="00602576">
        <w:rPr>
          <w:rFonts w:ascii="Arial" w:hAnsi="Arial" w:cs="Arial"/>
          <w:color w:val="FF0000"/>
          <w:sz w:val="22"/>
        </w:rPr>
        <w:t xml:space="preserve"> (z.B. Infektionsversuche an Tieren)</w:t>
      </w:r>
      <w:r w:rsidRPr="00602576">
        <w:rPr>
          <w:rFonts w:ascii="Arial" w:hAnsi="Arial" w:cs="Arial"/>
          <w:color w:val="FF0000"/>
          <w:sz w:val="22"/>
        </w:rPr>
        <w:t xml:space="preserve">, gelten zusätzlich die Anforderungen </w:t>
      </w:r>
      <w:r w:rsidR="00D10E0F">
        <w:rPr>
          <w:rFonts w:ascii="Arial" w:hAnsi="Arial" w:cs="Arial"/>
          <w:color w:val="FF0000"/>
          <w:sz w:val="22"/>
        </w:rPr>
        <w:t>Anlage 2</w:t>
      </w:r>
      <w:r w:rsidRPr="00602576">
        <w:rPr>
          <w:rFonts w:ascii="Arial" w:hAnsi="Arial" w:cs="Arial"/>
          <w:color w:val="FF0000"/>
          <w:sz w:val="22"/>
        </w:rPr>
        <w:t xml:space="preserve"> </w:t>
      </w:r>
      <w:r w:rsidR="00481438" w:rsidRPr="00602576">
        <w:rPr>
          <w:rFonts w:ascii="Arial" w:hAnsi="Arial" w:cs="Arial"/>
          <w:color w:val="FF0000"/>
          <w:sz w:val="22"/>
        </w:rPr>
        <w:t xml:space="preserve">GenTSV </w:t>
      </w:r>
      <w:r w:rsidR="001B217B" w:rsidRPr="00602576">
        <w:rPr>
          <w:rFonts w:ascii="Arial" w:hAnsi="Arial" w:cs="Arial"/>
          <w:color w:val="FF0000"/>
          <w:sz w:val="22"/>
        </w:rPr>
        <w:t>(Sicherheitsmaßnahmen für Labore)</w:t>
      </w:r>
      <w:r w:rsidRPr="00602576">
        <w:rPr>
          <w:rFonts w:ascii="Arial" w:hAnsi="Arial" w:cs="Arial"/>
          <w:color w:val="FF0000"/>
          <w:sz w:val="22"/>
        </w:rPr>
        <w:t>!</w:t>
      </w:r>
    </w:p>
    <w:p w14:paraId="29BDB5BC" w14:textId="77777777" w:rsidR="00E027FD" w:rsidRPr="00602576" w:rsidRDefault="00F95DDD" w:rsidP="00602576">
      <w:pPr>
        <w:pStyle w:val="Listenabsatz"/>
        <w:spacing w:after="120"/>
        <w:contextualSpacing w:val="0"/>
        <w:jc w:val="both"/>
        <w:rPr>
          <w:rFonts w:ascii="Arial" w:hAnsi="Arial" w:cs="Arial"/>
          <w:sz w:val="22"/>
        </w:rPr>
      </w:pPr>
      <w:r w:rsidRPr="00602576">
        <w:rPr>
          <w:rFonts w:ascii="Arial" w:hAnsi="Arial" w:cs="Arial"/>
          <w:sz w:val="22"/>
        </w:rPr>
        <w:t>Nach den Regeln der „Guten Mikrobiologischen Technik“ und „Guten Tierexperimentellen Technik“ und</w:t>
      </w:r>
      <w:r w:rsidR="00E027FD" w:rsidRPr="00602576">
        <w:rPr>
          <w:rFonts w:ascii="Arial" w:hAnsi="Arial" w:cs="Arial"/>
          <w:sz w:val="22"/>
        </w:rPr>
        <w:t xml:space="preserve"> der Gentechnik-Sicherheitsverordnung </w:t>
      </w:r>
      <w:r w:rsidR="00D10E0F">
        <w:rPr>
          <w:rFonts w:ascii="Arial" w:hAnsi="Arial" w:cs="Arial"/>
          <w:sz w:val="22"/>
        </w:rPr>
        <w:t>Anlage 4</w:t>
      </w:r>
      <w:r w:rsidR="00CA3C51" w:rsidRPr="00602576">
        <w:rPr>
          <w:rFonts w:ascii="Arial" w:hAnsi="Arial" w:cs="Arial"/>
          <w:sz w:val="22"/>
        </w:rPr>
        <w:t xml:space="preserve"> (Sicherh</w:t>
      </w:r>
      <w:r w:rsidR="001B217B" w:rsidRPr="00602576">
        <w:rPr>
          <w:rFonts w:ascii="Arial" w:hAnsi="Arial" w:cs="Arial"/>
          <w:sz w:val="22"/>
        </w:rPr>
        <w:t>eitsmaßnahmen für Tierräume)</w:t>
      </w:r>
      <w:r w:rsidR="007B7135" w:rsidRPr="00602576">
        <w:rPr>
          <w:rFonts w:ascii="Arial" w:hAnsi="Arial" w:cs="Arial"/>
          <w:sz w:val="22"/>
        </w:rPr>
        <w:t xml:space="preserve"> </w:t>
      </w:r>
      <w:r w:rsidR="00E027FD" w:rsidRPr="00602576">
        <w:rPr>
          <w:rFonts w:ascii="Arial" w:hAnsi="Arial" w:cs="Arial"/>
          <w:sz w:val="22"/>
        </w:rPr>
        <w:t>ist insbesondere Folgendes zu beachten:</w:t>
      </w:r>
    </w:p>
    <w:p w14:paraId="6DF1B60D" w14:textId="77777777" w:rsidR="00E027FD" w:rsidRPr="00602576" w:rsidRDefault="00E027FD" w:rsidP="00602576">
      <w:pPr>
        <w:pStyle w:val="berschrift3"/>
        <w:numPr>
          <w:ilvl w:val="1"/>
          <w:numId w:val="6"/>
        </w:numPr>
        <w:spacing w:before="0" w:after="120"/>
        <w:ind w:left="788" w:hanging="431"/>
        <w:jc w:val="both"/>
        <w:rPr>
          <w:sz w:val="22"/>
        </w:rPr>
      </w:pPr>
      <w:bookmarkStart w:id="8" w:name="_Toc484701046"/>
      <w:r w:rsidRPr="00602576">
        <w:rPr>
          <w:sz w:val="22"/>
        </w:rPr>
        <w:t>Zugangsregelungen</w:t>
      </w:r>
      <w:r w:rsidR="001D3951" w:rsidRPr="00602576">
        <w:rPr>
          <w:sz w:val="22"/>
        </w:rPr>
        <w:t xml:space="preserve"> und Unterweisungen</w:t>
      </w:r>
      <w:bookmarkEnd w:id="8"/>
    </w:p>
    <w:p w14:paraId="6CE1F8DF" w14:textId="2E89CEF2" w:rsidR="001B34DD" w:rsidRPr="00602576" w:rsidRDefault="00F21E74" w:rsidP="00F21E74">
      <w:pPr>
        <w:pStyle w:val="Listenabsatz"/>
        <w:numPr>
          <w:ilvl w:val="0"/>
          <w:numId w:val="7"/>
        </w:numPr>
        <w:ind w:left="1134"/>
        <w:jc w:val="both"/>
        <w:rPr>
          <w:rFonts w:ascii="Arial" w:hAnsi="Arial" w:cs="Arial"/>
          <w:sz w:val="22"/>
        </w:rPr>
      </w:pPr>
      <w:r w:rsidRPr="00F21E74">
        <w:rPr>
          <w:rFonts w:ascii="Arial" w:hAnsi="Arial" w:cs="Arial"/>
          <w:sz w:val="22"/>
        </w:rPr>
        <w:t>Der Zutritt zu Tierräumen ist auf hierzu ermächtigte Personen zu beschränken</w:t>
      </w:r>
      <w:r w:rsidR="007B7135" w:rsidRPr="00602576">
        <w:rPr>
          <w:rFonts w:ascii="Arial" w:hAnsi="Arial" w:cs="Arial"/>
          <w:sz w:val="22"/>
        </w:rPr>
        <w:t>.</w:t>
      </w:r>
      <w:r w:rsidR="00291B29" w:rsidRPr="00602576">
        <w:rPr>
          <w:rFonts w:ascii="Arial" w:hAnsi="Arial" w:cs="Arial"/>
          <w:sz w:val="22"/>
        </w:rPr>
        <w:t xml:space="preserve"> </w:t>
      </w:r>
    </w:p>
    <w:p w14:paraId="34156F6F" w14:textId="7C4DD558" w:rsidR="007B7135" w:rsidRPr="00F21E74" w:rsidRDefault="00F21E74" w:rsidP="00F21E74">
      <w:pPr>
        <w:pStyle w:val="Listenabsatz"/>
        <w:numPr>
          <w:ilvl w:val="0"/>
          <w:numId w:val="7"/>
        </w:numPr>
        <w:ind w:left="1134"/>
        <w:jc w:val="both"/>
        <w:rPr>
          <w:rFonts w:ascii="Arial" w:hAnsi="Arial" w:cs="Arial"/>
          <w:sz w:val="22"/>
        </w:rPr>
      </w:pPr>
      <w:r w:rsidRPr="00F21E74">
        <w:rPr>
          <w:rFonts w:ascii="Arial" w:hAnsi="Arial" w:cs="Arial"/>
          <w:sz w:val="22"/>
        </w:rPr>
        <w:t>Das Personal ist im Umgang mit den Tieren zu schulen. Der Projektleiter und ggf. die für den Umgang mit Tieren verantwortlichen Personen müssen sicherstellen, dass alle, die mit den Tieren und Abfallmaterial in Berührung kommen, mit den örtlichen Regeln vertraut sind und alle möglicherweise erforderlichen Vorsichtsmaßnahmen kennen.</w:t>
      </w:r>
      <w:r>
        <w:rPr>
          <w:rFonts w:ascii="Arial" w:hAnsi="Arial" w:cs="Arial"/>
          <w:sz w:val="22"/>
        </w:rPr>
        <w:t xml:space="preserve"> </w:t>
      </w:r>
      <w:r w:rsidR="00BD0A9A" w:rsidRPr="00F21E74">
        <w:rPr>
          <w:rFonts w:ascii="Arial" w:hAnsi="Arial" w:cs="Arial"/>
          <w:sz w:val="22"/>
        </w:rPr>
        <w:t>Dies ist durch Unterschrift zu bestätigen</w:t>
      </w:r>
    </w:p>
    <w:p w14:paraId="3560C8DF" w14:textId="77777777" w:rsidR="00613947" w:rsidRPr="00602576" w:rsidRDefault="00773C27" w:rsidP="00602576">
      <w:pPr>
        <w:pStyle w:val="Listenabsatz"/>
        <w:numPr>
          <w:ilvl w:val="0"/>
          <w:numId w:val="7"/>
        </w:numPr>
        <w:ind w:left="1134" w:hanging="283"/>
        <w:jc w:val="both"/>
        <w:rPr>
          <w:rFonts w:ascii="Arial" w:hAnsi="Arial" w:cs="Arial"/>
          <w:sz w:val="22"/>
        </w:rPr>
      </w:pPr>
      <w:r w:rsidRPr="00602576">
        <w:rPr>
          <w:rFonts w:ascii="Arial" w:hAnsi="Arial" w:cs="Arial"/>
          <w:sz w:val="22"/>
        </w:rPr>
        <w:t xml:space="preserve">Reinigungs- und </w:t>
      </w:r>
      <w:r w:rsidR="00602576" w:rsidRPr="00602576">
        <w:rPr>
          <w:rFonts w:ascii="Arial" w:hAnsi="Arial" w:cs="Arial"/>
          <w:sz w:val="22"/>
        </w:rPr>
        <w:t>Wartungspersonal darf</w:t>
      </w:r>
      <w:r w:rsidRPr="00602576">
        <w:rPr>
          <w:rFonts w:ascii="Arial" w:hAnsi="Arial" w:cs="Arial"/>
          <w:sz w:val="22"/>
        </w:rPr>
        <w:t xml:space="preserve"> in den </w:t>
      </w:r>
      <w:r w:rsidR="007B7135" w:rsidRPr="00602576">
        <w:rPr>
          <w:rFonts w:ascii="Arial" w:hAnsi="Arial" w:cs="Arial"/>
          <w:sz w:val="22"/>
        </w:rPr>
        <w:t>Tierhaltungsräumen</w:t>
      </w:r>
      <w:r w:rsidRPr="00602576">
        <w:rPr>
          <w:rFonts w:ascii="Arial" w:hAnsi="Arial" w:cs="Arial"/>
          <w:sz w:val="22"/>
        </w:rPr>
        <w:t xml:space="preserve"> nur tätig werden, wenn es mindestens jährlich über mögliche Gefahren belehrt worden ist. Es genügt die Belehrung über die wesentlichen </w:t>
      </w:r>
      <w:r w:rsidR="00C74E57" w:rsidRPr="00602576">
        <w:rPr>
          <w:rFonts w:ascii="Arial" w:hAnsi="Arial" w:cs="Arial"/>
          <w:sz w:val="22"/>
        </w:rPr>
        <w:t xml:space="preserve">Gefährdungen und </w:t>
      </w:r>
      <w:r w:rsidRPr="00602576">
        <w:rPr>
          <w:rFonts w:ascii="Arial" w:hAnsi="Arial" w:cs="Arial"/>
          <w:sz w:val="22"/>
        </w:rPr>
        <w:t>Verhaltensmaßnahmen. Die Belehrung ist von dem Reinigungs- und Wartungspersonal durch Unterschrift zu bestätigen</w:t>
      </w:r>
      <w:r w:rsidR="00A00E8C" w:rsidRPr="00602576">
        <w:rPr>
          <w:rFonts w:ascii="Arial" w:hAnsi="Arial" w:cs="Arial"/>
          <w:sz w:val="22"/>
        </w:rPr>
        <w:t>.</w:t>
      </w:r>
      <w:r w:rsidR="00613947" w:rsidRPr="00602576">
        <w:rPr>
          <w:rFonts w:ascii="Arial" w:hAnsi="Arial" w:cs="Arial"/>
          <w:sz w:val="22"/>
        </w:rPr>
        <w:t xml:space="preserve"> </w:t>
      </w:r>
    </w:p>
    <w:p w14:paraId="5D06DACB" w14:textId="77777777" w:rsidR="00773C27" w:rsidRPr="00602576" w:rsidRDefault="00613947" w:rsidP="00602576">
      <w:pPr>
        <w:pStyle w:val="Listenabsatz"/>
        <w:numPr>
          <w:ilvl w:val="0"/>
          <w:numId w:val="7"/>
        </w:numPr>
        <w:ind w:left="1134" w:hanging="283"/>
        <w:jc w:val="both"/>
        <w:rPr>
          <w:rFonts w:ascii="Arial" w:hAnsi="Arial" w:cs="Arial"/>
          <w:sz w:val="22"/>
        </w:rPr>
      </w:pPr>
      <w:r w:rsidRPr="00602576">
        <w:rPr>
          <w:rFonts w:ascii="Arial" w:hAnsi="Arial" w:cs="Arial"/>
          <w:sz w:val="22"/>
        </w:rPr>
        <w:t xml:space="preserve">Für immunsupprimierte Personen, Allergiker und Schwangere besteht </w:t>
      </w:r>
      <w:r w:rsidRPr="00602576">
        <w:rPr>
          <w:rFonts w:ascii="Arial" w:hAnsi="Arial" w:cs="Arial"/>
          <w:sz w:val="22"/>
          <w:highlight w:val="yellow"/>
        </w:rPr>
        <w:t>folgendes/kein</w:t>
      </w:r>
      <w:r w:rsidRPr="00602576">
        <w:rPr>
          <w:rFonts w:ascii="Arial" w:hAnsi="Arial" w:cs="Arial"/>
          <w:sz w:val="22"/>
        </w:rPr>
        <w:t>/</w:t>
      </w:r>
      <w:r w:rsidRPr="00602576">
        <w:rPr>
          <w:rFonts w:ascii="Arial" w:hAnsi="Arial" w:cs="Arial"/>
          <w:sz w:val="22"/>
          <w:highlight w:val="yellow"/>
        </w:rPr>
        <w:t>darüberhinausgehendes</w:t>
      </w:r>
      <w:r w:rsidRPr="00602576">
        <w:rPr>
          <w:rFonts w:ascii="Arial" w:hAnsi="Arial" w:cs="Arial"/>
          <w:sz w:val="22"/>
        </w:rPr>
        <w:t xml:space="preserve"> Risiko: </w:t>
      </w:r>
      <w:r w:rsidRPr="00602576">
        <w:rPr>
          <w:rFonts w:ascii="Arial" w:hAnsi="Arial" w:cs="Arial"/>
          <w:sz w:val="22"/>
          <w:highlight w:val="yellow"/>
        </w:rPr>
        <w:t>ggf. Krankheitsbild und Infektions- bzw. Expositionswege in Verbindung mit Beschäftigungsverbot.</w:t>
      </w:r>
    </w:p>
    <w:p w14:paraId="6B047808" w14:textId="77777777" w:rsidR="000F768E" w:rsidRPr="00602576" w:rsidRDefault="000F768E" w:rsidP="00602576">
      <w:pPr>
        <w:pStyle w:val="berschrift3"/>
        <w:numPr>
          <w:ilvl w:val="1"/>
          <w:numId w:val="6"/>
        </w:numPr>
        <w:spacing w:before="0" w:after="120"/>
        <w:ind w:left="788" w:hanging="431"/>
        <w:rPr>
          <w:sz w:val="22"/>
        </w:rPr>
      </w:pPr>
      <w:bookmarkStart w:id="9" w:name="_Toc484701047"/>
      <w:r w:rsidRPr="00602576">
        <w:rPr>
          <w:sz w:val="22"/>
        </w:rPr>
        <w:t>Persönliche Schutzausrüstung</w:t>
      </w:r>
      <w:bookmarkEnd w:id="9"/>
    </w:p>
    <w:p w14:paraId="24648DB0" w14:textId="77777777" w:rsidR="00F21E74" w:rsidRDefault="00F21E74" w:rsidP="00F21E74">
      <w:pPr>
        <w:pStyle w:val="Listenabsatz"/>
        <w:numPr>
          <w:ilvl w:val="0"/>
          <w:numId w:val="13"/>
        </w:numPr>
        <w:ind w:left="1134"/>
        <w:jc w:val="both"/>
        <w:rPr>
          <w:rFonts w:ascii="Arial" w:hAnsi="Arial" w:cs="Arial"/>
          <w:sz w:val="22"/>
        </w:rPr>
      </w:pPr>
      <w:r w:rsidRPr="00F21E74">
        <w:rPr>
          <w:rFonts w:ascii="Arial" w:hAnsi="Arial" w:cs="Arial"/>
          <w:sz w:val="22"/>
        </w:rPr>
        <w:t>Geeignete Schutzkleidung und geeignetes Schuhwerk sind vom Betreiber bereitzustellen. Die vom Betreiber bereitgestellte Schutzkleidung und das Schuhwerk sollen getragen werden. Vor Verlassen der Tierräume sind Schutzkleidung und Schuhwerk zu säubern oder abzulegen.</w:t>
      </w:r>
    </w:p>
    <w:p w14:paraId="6530AAFD" w14:textId="7482D8C2" w:rsidR="00A825C9" w:rsidRPr="00F21E74" w:rsidRDefault="00F21E74" w:rsidP="00F21E74">
      <w:pPr>
        <w:pStyle w:val="Listenabsatz"/>
        <w:numPr>
          <w:ilvl w:val="0"/>
          <w:numId w:val="13"/>
        </w:numPr>
        <w:ind w:left="1134"/>
        <w:jc w:val="both"/>
        <w:rPr>
          <w:rFonts w:ascii="Arial" w:hAnsi="Arial" w:cs="Arial"/>
          <w:sz w:val="22"/>
        </w:rPr>
      </w:pPr>
      <w:r w:rsidRPr="00F21E74">
        <w:rPr>
          <w:rFonts w:ascii="Arial" w:hAnsi="Arial" w:cs="Arial"/>
          <w:sz w:val="22"/>
        </w:rPr>
        <w:t>Benutzte Schutzkleidung ist getrennt von Straßenkleidung aufzubewahren. Straßenkleidung, Taschen o. Ä. dürfen nicht im Arbeitsbereich aufbewahrt werden</w:t>
      </w:r>
      <w:r>
        <w:rPr>
          <w:rFonts w:ascii="Arial" w:hAnsi="Arial" w:cs="Arial"/>
          <w:sz w:val="22"/>
        </w:rPr>
        <w:t>.</w:t>
      </w:r>
    </w:p>
    <w:p w14:paraId="171CA2C0" w14:textId="77777777" w:rsidR="004C44AA" w:rsidRPr="00602576" w:rsidRDefault="005626D1" w:rsidP="00602576">
      <w:pPr>
        <w:pStyle w:val="berschrift3"/>
        <w:numPr>
          <w:ilvl w:val="1"/>
          <w:numId w:val="6"/>
        </w:numPr>
        <w:spacing w:before="0" w:after="120"/>
        <w:ind w:left="788" w:hanging="431"/>
        <w:jc w:val="both"/>
        <w:rPr>
          <w:sz w:val="22"/>
        </w:rPr>
      </w:pPr>
      <w:bookmarkStart w:id="10" w:name="_Toc484701048"/>
      <w:r w:rsidRPr="00602576">
        <w:rPr>
          <w:sz w:val="22"/>
        </w:rPr>
        <w:lastRenderedPageBreak/>
        <w:t>Allgemeine Regeln</w:t>
      </w:r>
      <w:bookmarkEnd w:id="10"/>
    </w:p>
    <w:p w14:paraId="409C565F" w14:textId="77777777" w:rsidR="00A40BA2" w:rsidRPr="00602576" w:rsidRDefault="004C44AA" w:rsidP="00602576">
      <w:pPr>
        <w:pStyle w:val="Listenabsatz"/>
        <w:numPr>
          <w:ilvl w:val="2"/>
          <w:numId w:val="6"/>
        </w:numPr>
        <w:jc w:val="both"/>
        <w:rPr>
          <w:rFonts w:ascii="Arial" w:hAnsi="Arial" w:cs="Arial"/>
          <w:sz w:val="22"/>
        </w:rPr>
      </w:pPr>
      <w:r w:rsidRPr="00602576">
        <w:rPr>
          <w:rFonts w:ascii="Arial" w:hAnsi="Arial" w:cs="Arial"/>
          <w:sz w:val="22"/>
        </w:rPr>
        <w:t>Vor Aufnahme der Arbeiten hat sich jeder Beschäftigte des Labors über Standort und Funktion von Desinfektionsmitteln, Körper- und Augenduschen, Erste-Hilfe-Einrichtungen, Feuerlöscheinrichtungen sowie über Flucht- und Rettungswege zu informieren.</w:t>
      </w:r>
    </w:p>
    <w:p w14:paraId="48AA644F" w14:textId="77777777" w:rsidR="00A40BA2" w:rsidRPr="00602576" w:rsidRDefault="004C44AA" w:rsidP="00602576">
      <w:pPr>
        <w:pStyle w:val="Listenabsatz"/>
        <w:numPr>
          <w:ilvl w:val="2"/>
          <w:numId w:val="6"/>
        </w:numPr>
        <w:jc w:val="both"/>
        <w:rPr>
          <w:rFonts w:ascii="Arial" w:hAnsi="Arial" w:cs="Arial"/>
          <w:sz w:val="22"/>
        </w:rPr>
      </w:pPr>
      <w:r w:rsidRPr="00602576">
        <w:rPr>
          <w:rFonts w:ascii="Arial" w:hAnsi="Arial" w:cs="Arial"/>
          <w:sz w:val="22"/>
        </w:rPr>
        <w:t>Die Räume der gentechnischen Anlage sind aufgeräumt und sauber zu halten. Auf den Arbeitstischen sollen sich nur die tatsächlich benötigten G</w:t>
      </w:r>
      <w:r w:rsidR="005626D1" w:rsidRPr="00602576">
        <w:rPr>
          <w:rFonts w:ascii="Arial" w:hAnsi="Arial" w:cs="Arial"/>
          <w:sz w:val="22"/>
        </w:rPr>
        <w:t>eräte und Materialien befinden.</w:t>
      </w:r>
      <w:r w:rsidR="003A13F5" w:rsidRPr="00602576">
        <w:rPr>
          <w:rFonts w:ascii="Arial" w:hAnsi="Arial" w:cs="Arial"/>
          <w:sz w:val="22"/>
        </w:rPr>
        <w:t xml:space="preserve"> Vorratsmaterialien sind in den dafür bereitgestellten Räumen und Schränken zu lagern.</w:t>
      </w:r>
    </w:p>
    <w:p w14:paraId="4BD716D2" w14:textId="4430862F" w:rsidR="008C1A5A" w:rsidRPr="00F21E74" w:rsidRDefault="00F21E74" w:rsidP="0040080B">
      <w:pPr>
        <w:pStyle w:val="Listenabsatz"/>
        <w:numPr>
          <w:ilvl w:val="2"/>
          <w:numId w:val="6"/>
        </w:numPr>
        <w:jc w:val="both"/>
        <w:rPr>
          <w:rFonts w:ascii="Arial" w:hAnsi="Arial" w:cs="Arial"/>
          <w:sz w:val="22"/>
        </w:rPr>
      </w:pPr>
      <w:r w:rsidRPr="00F21E74">
        <w:rPr>
          <w:rFonts w:ascii="Arial" w:hAnsi="Arial" w:cs="Arial"/>
          <w:sz w:val="22"/>
        </w:rPr>
        <w:t>Tiere sind in Tierkäfigen, Ställen, Behältern oder in anderen für die jeweilige Tierart geeigneten Einrichtungen unterzubringen</w:t>
      </w:r>
      <w:r w:rsidR="008C1A5A" w:rsidRPr="00F21E74">
        <w:rPr>
          <w:rFonts w:ascii="Arial" w:hAnsi="Arial" w:cs="Arial"/>
          <w:sz w:val="22"/>
        </w:rPr>
        <w:t xml:space="preserve">. </w:t>
      </w:r>
    </w:p>
    <w:p w14:paraId="15935441" w14:textId="77777777" w:rsidR="00870930" w:rsidRPr="00602576" w:rsidRDefault="00870930" w:rsidP="00602576">
      <w:pPr>
        <w:pStyle w:val="Listenabsatz"/>
        <w:numPr>
          <w:ilvl w:val="2"/>
          <w:numId w:val="6"/>
        </w:numPr>
        <w:jc w:val="both"/>
        <w:rPr>
          <w:rFonts w:ascii="Arial" w:hAnsi="Arial" w:cs="Arial"/>
          <w:sz w:val="22"/>
          <w:highlight w:val="yellow"/>
        </w:rPr>
      </w:pPr>
      <w:r w:rsidRPr="00602576">
        <w:rPr>
          <w:rFonts w:ascii="Arial" w:hAnsi="Arial" w:cs="Arial"/>
          <w:sz w:val="22"/>
          <w:highlight w:val="yellow"/>
        </w:rPr>
        <w:t xml:space="preserve">Um die Gefahr </w:t>
      </w:r>
      <w:r w:rsidR="00941C04" w:rsidRPr="00602576">
        <w:rPr>
          <w:rFonts w:ascii="Arial" w:hAnsi="Arial" w:cs="Arial"/>
          <w:sz w:val="22"/>
          <w:highlight w:val="yellow"/>
        </w:rPr>
        <w:t xml:space="preserve">der Exposition </w:t>
      </w:r>
      <w:r w:rsidRPr="00602576">
        <w:rPr>
          <w:rFonts w:ascii="Arial" w:hAnsi="Arial" w:cs="Arial"/>
          <w:sz w:val="22"/>
          <w:highlight w:val="yellow"/>
        </w:rPr>
        <w:t>v</w:t>
      </w:r>
      <w:r w:rsidR="00941C04" w:rsidRPr="00602576">
        <w:rPr>
          <w:rFonts w:ascii="Arial" w:hAnsi="Arial" w:cs="Arial"/>
          <w:sz w:val="22"/>
          <w:highlight w:val="yellow"/>
        </w:rPr>
        <w:t>on toxischen und sensibilisierenden Stoffen für die Mitarbeiter zu minimieren, sollen f</w:t>
      </w:r>
      <w:r w:rsidRPr="00602576">
        <w:rPr>
          <w:rFonts w:ascii="Arial" w:hAnsi="Arial" w:cs="Arial"/>
          <w:sz w:val="22"/>
          <w:highlight w:val="yellow"/>
        </w:rPr>
        <w:t>ür das Umsetzen der Tier</w:t>
      </w:r>
      <w:r w:rsidR="00941C04" w:rsidRPr="00602576">
        <w:rPr>
          <w:rFonts w:ascii="Arial" w:hAnsi="Arial" w:cs="Arial"/>
          <w:sz w:val="22"/>
          <w:highlight w:val="yellow"/>
        </w:rPr>
        <w:t>e</w:t>
      </w:r>
      <w:r w:rsidRPr="00602576">
        <w:rPr>
          <w:rFonts w:ascii="Arial" w:hAnsi="Arial" w:cs="Arial"/>
          <w:sz w:val="22"/>
          <w:highlight w:val="yellow"/>
        </w:rPr>
        <w:t xml:space="preserve"> Käfigwechselstationen </w:t>
      </w:r>
      <w:r w:rsidR="00941C04" w:rsidRPr="00602576">
        <w:rPr>
          <w:rFonts w:ascii="Arial" w:hAnsi="Arial" w:cs="Arial"/>
          <w:sz w:val="22"/>
          <w:highlight w:val="yellow"/>
        </w:rPr>
        <w:t>benutzt werden</w:t>
      </w:r>
      <w:r w:rsidRPr="00602576">
        <w:rPr>
          <w:rFonts w:ascii="Arial" w:hAnsi="Arial" w:cs="Arial"/>
          <w:sz w:val="22"/>
          <w:highlight w:val="yellow"/>
        </w:rPr>
        <w:t>.</w:t>
      </w:r>
    </w:p>
    <w:p w14:paraId="5013EC8C" w14:textId="77777777" w:rsidR="008C1A5A" w:rsidRPr="00602576" w:rsidRDefault="008C1A5A" w:rsidP="00602576">
      <w:pPr>
        <w:pStyle w:val="Listenabsatz"/>
        <w:numPr>
          <w:ilvl w:val="2"/>
          <w:numId w:val="6"/>
        </w:numPr>
        <w:jc w:val="both"/>
        <w:rPr>
          <w:rFonts w:ascii="Arial" w:hAnsi="Arial" w:cs="Arial"/>
          <w:sz w:val="22"/>
        </w:rPr>
      </w:pPr>
      <w:r w:rsidRPr="00602576">
        <w:rPr>
          <w:rFonts w:ascii="Arial" w:hAnsi="Arial" w:cs="Arial"/>
          <w:sz w:val="22"/>
        </w:rPr>
        <w:t xml:space="preserve"> Bei allen Arbeiten </w:t>
      </w:r>
      <w:r w:rsidR="00870930" w:rsidRPr="00602576">
        <w:rPr>
          <w:rFonts w:ascii="Arial" w:hAnsi="Arial" w:cs="Arial"/>
          <w:sz w:val="22"/>
        </w:rPr>
        <w:t>muss</w:t>
      </w:r>
      <w:r w:rsidRPr="00602576">
        <w:rPr>
          <w:rFonts w:ascii="Arial" w:hAnsi="Arial" w:cs="Arial"/>
          <w:sz w:val="22"/>
        </w:rPr>
        <w:t xml:space="preserve"> darauf geachtet werden, dass Aerosolbildung so weit wie möglich vermieden wird. </w:t>
      </w:r>
    </w:p>
    <w:p w14:paraId="276693C6" w14:textId="77777777" w:rsidR="001B34DD" w:rsidRPr="00602576" w:rsidRDefault="008C1A5A" w:rsidP="00602576">
      <w:pPr>
        <w:pStyle w:val="Listenabsatz"/>
        <w:numPr>
          <w:ilvl w:val="2"/>
          <w:numId w:val="6"/>
        </w:numPr>
        <w:jc w:val="both"/>
        <w:rPr>
          <w:rFonts w:ascii="Arial" w:hAnsi="Arial" w:cs="Arial"/>
          <w:sz w:val="22"/>
        </w:rPr>
      </w:pPr>
      <w:r w:rsidRPr="00602576">
        <w:rPr>
          <w:rFonts w:ascii="Arial" w:hAnsi="Arial" w:cs="Arial"/>
          <w:sz w:val="22"/>
        </w:rPr>
        <w:t xml:space="preserve">Es sollen Maßnahmen ergriffen werden, um eine Fortpflanzung der Tiere zu verhindern, sofern nicht die Reproduktion Teil des Experiments ist. </w:t>
      </w:r>
    </w:p>
    <w:p w14:paraId="765F2B08" w14:textId="77777777" w:rsidR="00F21E74" w:rsidRDefault="00F21E74" w:rsidP="002436C4">
      <w:pPr>
        <w:pStyle w:val="Listenabsatz"/>
        <w:numPr>
          <w:ilvl w:val="2"/>
          <w:numId w:val="6"/>
        </w:numPr>
        <w:jc w:val="both"/>
        <w:rPr>
          <w:rFonts w:ascii="Arial" w:hAnsi="Arial" w:cs="Arial"/>
          <w:sz w:val="22"/>
        </w:rPr>
      </w:pPr>
      <w:r w:rsidRPr="00F21E74">
        <w:rPr>
          <w:rFonts w:ascii="Arial" w:hAnsi="Arial" w:cs="Arial"/>
          <w:sz w:val="22"/>
        </w:rPr>
        <w:t>Alle Tiere müssen leicht und insbesondere bezüglich ihrer gentechnischen Veränderung bzw. der zugeordneten gentechnischen Arbeit zu identifizieren sein.</w:t>
      </w:r>
    </w:p>
    <w:p w14:paraId="1C0445F0" w14:textId="0730CE18" w:rsidR="001B34DD" w:rsidRPr="00F21E74" w:rsidRDefault="001B34DD" w:rsidP="002436C4">
      <w:pPr>
        <w:pStyle w:val="Listenabsatz"/>
        <w:numPr>
          <w:ilvl w:val="2"/>
          <w:numId w:val="6"/>
        </w:numPr>
        <w:jc w:val="both"/>
        <w:rPr>
          <w:rFonts w:ascii="Arial" w:hAnsi="Arial" w:cs="Arial"/>
          <w:sz w:val="22"/>
        </w:rPr>
      </w:pPr>
      <w:r w:rsidRPr="00F21E74">
        <w:rPr>
          <w:sz w:val="22"/>
        </w:rPr>
        <w:t>Der Transport von gentechnisch veränderten Tieren muss in geschlossenen, bruchsicheren Behältnissen erfolgen.</w:t>
      </w:r>
    </w:p>
    <w:p w14:paraId="6AFBBF68" w14:textId="77777777" w:rsidR="008C1A5A" w:rsidRPr="00602576" w:rsidRDefault="008C1A5A" w:rsidP="00602576">
      <w:pPr>
        <w:pStyle w:val="Listenabsatz"/>
        <w:numPr>
          <w:ilvl w:val="2"/>
          <w:numId w:val="6"/>
        </w:numPr>
        <w:jc w:val="both"/>
        <w:rPr>
          <w:rFonts w:ascii="Arial" w:hAnsi="Arial" w:cs="Arial"/>
          <w:sz w:val="22"/>
        </w:rPr>
      </w:pPr>
      <w:r w:rsidRPr="00602576">
        <w:rPr>
          <w:rFonts w:ascii="Arial" w:hAnsi="Arial" w:cs="Arial"/>
          <w:sz w:val="22"/>
        </w:rPr>
        <w:t>Die Hände sind unverzüglich zu desinfizieren oder zu waschen, wenn Verdacht auf K</w:t>
      </w:r>
      <w:r w:rsidR="00941C04" w:rsidRPr="00602576">
        <w:rPr>
          <w:rFonts w:ascii="Arial" w:hAnsi="Arial" w:cs="Arial"/>
          <w:sz w:val="22"/>
        </w:rPr>
        <w:t>o</w:t>
      </w:r>
      <w:r w:rsidRPr="00602576">
        <w:rPr>
          <w:rFonts w:ascii="Arial" w:hAnsi="Arial" w:cs="Arial"/>
          <w:sz w:val="22"/>
        </w:rPr>
        <w:t xml:space="preserve">ntamination besteht, sowie nach dem Umgang mit Tieren oder Tierabfällen.  </w:t>
      </w:r>
    </w:p>
    <w:p w14:paraId="56EAF3F6" w14:textId="61400076" w:rsidR="00A40BA2" w:rsidRPr="00602576" w:rsidRDefault="004C44AA" w:rsidP="00602576">
      <w:pPr>
        <w:pStyle w:val="Listenabsatz"/>
        <w:numPr>
          <w:ilvl w:val="2"/>
          <w:numId w:val="6"/>
        </w:numPr>
        <w:jc w:val="both"/>
        <w:rPr>
          <w:rFonts w:ascii="Arial" w:hAnsi="Arial" w:cs="Arial"/>
          <w:sz w:val="22"/>
        </w:rPr>
      </w:pPr>
      <w:r w:rsidRPr="00602576">
        <w:rPr>
          <w:rFonts w:ascii="Arial" w:hAnsi="Arial" w:cs="Arial"/>
          <w:sz w:val="22"/>
        </w:rPr>
        <w:t xml:space="preserve">Spritzen, Kanülen, Klingen, Nadeln, Lanzetten etc. dürfen </w:t>
      </w:r>
      <w:proofErr w:type="gramStart"/>
      <w:r w:rsidRPr="00602576">
        <w:rPr>
          <w:rFonts w:ascii="Arial" w:hAnsi="Arial" w:cs="Arial"/>
          <w:sz w:val="22"/>
        </w:rPr>
        <w:t>nur</w:t>
      </w:r>
      <w:proofErr w:type="gramEnd"/>
      <w:r w:rsidRPr="00602576">
        <w:rPr>
          <w:rFonts w:ascii="Arial" w:hAnsi="Arial" w:cs="Arial"/>
          <w:sz w:val="22"/>
        </w:rPr>
        <w:t xml:space="preserve"> wenn unbedingt nötig benutzt werden. </w:t>
      </w:r>
      <w:r w:rsidR="002402E4">
        <w:rPr>
          <w:rFonts w:ascii="Arial" w:hAnsi="Arial" w:cs="Arial"/>
          <w:sz w:val="22"/>
        </w:rPr>
        <w:t>Sie dürfen nicht in ihre Hüllen zurückgesteckt werden (</w:t>
      </w:r>
      <w:proofErr w:type="spellStart"/>
      <w:r w:rsidR="002402E4">
        <w:rPr>
          <w:rFonts w:ascii="Arial" w:hAnsi="Arial" w:cs="Arial"/>
          <w:sz w:val="22"/>
        </w:rPr>
        <w:t>Recapping</w:t>
      </w:r>
      <w:proofErr w:type="spellEnd"/>
      <w:r w:rsidR="002402E4">
        <w:rPr>
          <w:rFonts w:ascii="Arial" w:hAnsi="Arial" w:cs="Arial"/>
          <w:sz w:val="22"/>
        </w:rPr>
        <w:t xml:space="preserve"> Verbot). </w:t>
      </w:r>
      <w:r w:rsidRPr="00602576">
        <w:rPr>
          <w:rFonts w:ascii="Arial" w:hAnsi="Arial" w:cs="Arial"/>
          <w:sz w:val="22"/>
        </w:rPr>
        <w:t>Zur Entsorgung sind sie in durchstoßsicheren autoklavierbaren Behältnissen zu sammeln und zu autoklavieren.</w:t>
      </w:r>
    </w:p>
    <w:p w14:paraId="0E9E15E3" w14:textId="77777777" w:rsidR="00553B03" w:rsidRPr="00602576" w:rsidRDefault="00553B03" w:rsidP="00602576">
      <w:pPr>
        <w:pStyle w:val="Listenabsatz"/>
        <w:numPr>
          <w:ilvl w:val="2"/>
          <w:numId w:val="6"/>
        </w:numPr>
        <w:tabs>
          <w:tab w:val="left" w:pos="1560"/>
        </w:tabs>
        <w:jc w:val="both"/>
        <w:rPr>
          <w:rFonts w:ascii="Arial" w:hAnsi="Arial" w:cs="Arial"/>
          <w:sz w:val="22"/>
        </w:rPr>
      </w:pPr>
      <w:r w:rsidRPr="00602576">
        <w:rPr>
          <w:rFonts w:ascii="Arial" w:hAnsi="Arial" w:cs="Arial"/>
          <w:sz w:val="22"/>
        </w:rPr>
        <w:t>Die an den einzelnen Geräten vorhandenen Betriebsanweisungen sind zu beachten.</w:t>
      </w:r>
    </w:p>
    <w:p w14:paraId="61BA600F" w14:textId="190AD22C" w:rsidR="008663B3" w:rsidRPr="00602576" w:rsidRDefault="008663B3" w:rsidP="00602576">
      <w:pPr>
        <w:pStyle w:val="berschrift3"/>
        <w:numPr>
          <w:ilvl w:val="1"/>
          <w:numId w:val="6"/>
        </w:numPr>
        <w:spacing w:after="240"/>
        <w:jc w:val="both"/>
        <w:rPr>
          <w:sz w:val="22"/>
        </w:rPr>
      </w:pPr>
      <w:bookmarkStart w:id="11" w:name="_Toc484701049"/>
      <w:r w:rsidRPr="00602576">
        <w:rPr>
          <w:sz w:val="22"/>
        </w:rPr>
        <w:t>Verbote</w:t>
      </w:r>
      <w:bookmarkEnd w:id="11"/>
    </w:p>
    <w:p w14:paraId="4603FAF0" w14:textId="77777777" w:rsidR="008663B3" w:rsidRPr="00602576" w:rsidRDefault="008663B3" w:rsidP="00602576">
      <w:pPr>
        <w:pStyle w:val="Listenabsatz"/>
        <w:numPr>
          <w:ilvl w:val="2"/>
          <w:numId w:val="6"/>
        </w:numPr>
        <w:jc w:val="both"/>
        <w:rPr>
          <w:rFonts w:ascii="Arial" w:hAnsi="Arial" w:cs="Arial"/>
          <w:sz w:val="22"/>
        </w:rPr>
      </w:pPr>
      <w:r w:rsidRPr="00602576">
        <w:rPr>
          <w:rFonts w:ascii="Arial" w:hAnsi="Arial" w:cs="Arial"/>
          <w:sz w:val="22"/>
        </w:rPr>
        <w:t xml:space="preserve">Nahrungs- und </w:t>
      </w:r>
      <w:r w:rsidR="002818FD" w:rsidRPr="00602576">
        <w:rPr>
          <w:rFonts w:ascii="Arial" w:hAnsi="Arial" w:cs="Arial"/>
          <w:sz w:val="22"/>
        </w:rPr>
        <w:t>Genussmittel</w:t>
      </w:r>
      <w:r w:rsidRPr="00602576">
        <w:rPr>
          <w:rFonts w:ascii="Arial" w:hAnsi="Arial" w:cs="Arial"/>
          <w:sz w:val="22"/>
        </w:rPr>
        <w:t xml:space="preserve"> sowie Kosmetika dürfen </w:t>
      </w:r>
      <w:r w:rsidR="00870930" w:rsidRPr="00602576">
        <w:rPr>
          <w:rFonts w:ascii="Arial" w:hAnsi="Arial" w:cs="Arial"/>
          <w:sz w:val="22"/>
        </w:rPr>
        <w:t>im Arbeitsbereich nicht</w:t>
      </w:r>
      <w:r w:rsidRPr="00602576">
        <w:rPr>
          <w:rFonts w:ascii="Arial" w:hAnsi="Arial" w:cs="Arial"/>
          <w:sz w:val="22"/>
        </w:rPr>
        <w:t xml:space="preserve"> aufbewahrt werden. </w:t>
      </w:r>
    </w:p>
    <w:p w14:paraId="21BE9AB6" w14:textId="2DBE955F" w:rsidR="008663B3" w:rsidRPr="00602576" w:rsidRDefault="008663B3" w:rsidP="00602576">
      <w:pPr>
        <w:pStyle w:val="Listenabsatz"/>
        <w:numPr>
          <w:ilvl w:val="2"/>
          <w:numId w:val="6"/>
        </w:numPr>
        <w:jc w:val="both"/>
        <w:rPr>
          <w:rFonts w:ascii="Arial" w:hAnsi="Arial" w:cs="Arial"/>
          <w:sz w:val="22"/>
        </w:rPr>
      </w:pPr>
      <w:r w:rsidRPr="00602576">
        <w:rPr>
          <w:rFonts w:ascii="Arial" w:hAnsi="Arial" w:cs="Arial"/>
          <w:sz w:val="22"/>
        </w:rPr>
        <w:t xml:space="preserve">In den Arbeitsräumen darf nicht gegessen, getrunken, geraucht oder </w:t>
      </w:r>
      <w:r w:rsidR="002402E4">
        <w:rPr>
          <w:rFonts w:ascii="Arial" w:hAnsi="Arial" w:cs="Arial"/>
          <w:sz w:val="22"/>
        </w:rPr>
        <w:t>sich geschminkt</w:t>
      </w:r>
      <w:r w:rsidRPr="00602576">
        <w:rPr>
          <w:rFonts w:ascii="Arial" w:hAnsi="Arial" w:cs="Arial"/>
          <w:sz w:val="22"/>
        </w:rPr>
        <w:t xml:space="preserve"> werden. Der </w:t>
      </w:r>
      <w:r w:rsidR="004D382F" w:rsidRPr="00602576">
        <w:rPr>
          <w:rFonts w:ascii="Arial" w:hAnsi="Arial" w:cs="Arial"/>
          <w:sz w:val="22"/>
        </w:rPr>
        <w:t>Pausenraum darf nicht mit S</w:t>
      </w:r>
      <w:r w:rsidRPr="00602576">
        <w:rPr>
          <w:rFonts w:ascii="Arial" w:hAnsi="Arial" w:cs="Arial"/>
          <w:sz w:val="22"/>
        </w:rPr>
        <w:t>chutzkleidung betreten werden.</w:t>
      </w:r>
    </w:p>
    <w:p w14:paraId="28420392" w14:textId="6B5320C1" w:rsidR="008663B3" w:rsidRPr="00602576" w:rsidRDefault="008663B3" w:rsidP="00602576">
      <w:pPr>
        <w:pStyle w:val="Listenabsatz"/>
        <w:numPr>
          <w:ilvl w:val="2"/>
          <w:numId w:val="6"/>
        </w:numPr>
        <w:jc w:val="both"/>
        <w:rPr>
          <w:rFonts w:ascii="Arial" w:hAnsi="Arial" w:cs="Arial"/>
          <w:sz w:val="22"/>
        </w:rPr>
      </w:pPr>
      <w:proofErr w:type="spellStart"/>
      <w:r w:rsidRPr="00602576">
        <w:rPr>
          <w:rFonts w:ascii="Arial" w:hAnsi="Arial" w:cs="Arial"/>
          <w:sz w:val="22"/>
        </w:rPr>
        <w:t>Mundpipettieren</w:t>
      </w:r>
      <w:proofErr w:type="spellEnd"/>
      <w:r w:rsidRPr="00602576">
        <w:rPr>
          <w:rFonts w:ascii="Arial" w:hAnsi="Arial" w:cs="Arial"/>
          <w:sz w:val="22"/>
        </w:rPr>
        <w:t xml:space="preserve"> ist untersagt.</w:t>
      </w:r>
      <w:r w:rsidR="00F21E74">
        <w:rPr>
          <w:rFonts w:ascii="Arial" w:hAnsi="Arial" w:cs="Arial"/>
          <w:sz w:val="22"/>
        </w:rPr>
        <w:t xml:space="preserve"> </w:t>
      </w:r>
      <w:proofErr w:type="spellStart"/>
      <w:r w:rsidR="00F21E74">
        <w:rPr>
          <w:rFonts w:ascii="Arial" w:hAnsi="Arial" w:cs="Arial"/>
          <w:sz w:val="22"/>
        </w:rPr>
        <w:t>Pipettierhilfen</w:t>
      </w:r>
      <w:proofErr w:type="spellEnd"/>
      <w:r w:rsidR="00F21E74">
        <w:rPr>
          <w:rFonts w:ascii="Arial" w:hAnsi="Arial" w:cs="Arial"/>
          <w:sz w:val="22"/>
        </w:rPr>
        <w:t xml:space="preserve"> sind zu benutzen.</w:t>
      </w:r>
    </w:p>
    <w:p w14:paraId="078FCE83" w14:textId="77777777" w:rsidR="00A40BA2" w:rsidRPr="00602576" w:rsidRDefault="00905470" w:rsidP="00602576">
      <w:pPr>
        <w:pStyle w:val="Listenabsatz"/>
        <w:numPr>
          <w:ilvl w:val="2"/>
          <w:numId w:val="6"/>
        </w:numPr>
        <w:jc w:val="both"/>
        <w:rPr>
          <w:rFonts w:ascii="Arial" w:hAnsi="Arial" w:cs="Arial"/>
          <w:sz w:val="22"/>
          <w:highlight w:val="yellow"/>
        </w:rPr>
      </w:pPr>
      <w:r w:rsidRPr="00602576">
        <w:rPr>
          <w:rFonts w:ascii="Arial" w:hAnsi="Arial" w:cs="Arial"/>
          <w:sz w:val="22"/>
          <w:highlight w:val="yellow"/>
        </w:rPr>
        <w:t>Gegebenenfalls weitere Verbote</w:t>
      </w:r>
      <w:r w:rsidR="0050317E" w:rsidRPr="00602576">
        <w:rPr>
          <w:rFonts w:ascii="Arial" w:hAnsi="Arial" w:cs="Arial"/>
          <w:sz w:val="22"/>
          <w:highlight w:val="yellow"/>
        </w:rPr>
        <w:t xml:space="preserve"> benennen</w:t>
      </w:r>
    </w:p>
    <w:p w14:paraId="32F21C3B" w14:textId="37B78ED0" w:rsidR="00E07D28" w:rsidRPr="00602576" w:rsidRDefault="00E07D28" w:rsidP="00602576">
      <w:pPr>
        <w:pStyle w:val="berschrift3"/>
        <w:numPr>
          <w:ilvl w:val="1"/>
          <w:numId w:val="6"/>
        </w:numPr>
        <w:spacing w:before="0" w:after="120"/>
        <w:ind w:left="788" w:hanging="431"/>
        <w:jc w:val="both"/>
        <w:rPr>
          <w:sz w:val="22"/>
        </w:rPr>
      </w:pPr>
      <w:bookmarkStart w:id="12" w:name="_Toc484701050"/>
      <w:r w:rsidRPr="00602576">
        <w:rPr>
          <w:sz w:val="22"/>
        </w:rPr>
        <w:t>Sicherheitsmaßnahmen gegen das Entweichen von transgenen Tieren bzw. das Eindringen von Wildformen</w:t>
      </w:r>
      <w:bookmarkEnd w:id="12"/>
    </w:p>
    <w:p w14:paraId="067586FC" w14:textId="77777777" w:rsidR="002402E4" w:rsidRDefault="00E07D28" w:rsidP="00844C25">
      <w:pPr>
        <w:pStyle w:val="Listenabsatz"/>
        <w:numPr>
          <w:ilvl w:val="2"/>
          <w:numId w:val="6"/>
        </w:numPr>
        <w:tabs>
          <w:tab w:val="left" w:pos="709"/>
        </w:tabs>
        <w:ind w:left="709"/>
        <w:jc w:val="both"/>
        <w:rPr>
          <w:rFonts w:ascii="Arial" w:hAnsi="Arial" w:cs="Arial"/>
          <w:sz w:val="22"/>
        </w:rPr>
      </w:pPr>
      <w:r w:rsidRPr="002402E4">
        <w:rPr>
          <w:rFonts w:ascii="Arial" w:hAnsi="Arial" w:cs="Arial"/>
          <w:sz w:val="22"/>
        </w:rPr>
        <w:t xml:space="preserve">Tierhaltungsräume müssen für die beherbergten Tiere fluchtsicher und abschließbar sein. </w:t>
      </w:r>
      <w:r w:rsidRPr="002402E4">
        <w:rPr>
          <w:rFonts w:ascii="Arial" w:hAnsi="Arial" w:cs="Arial"/>
          <w:sz w:val="22"/>
          <w:highlight w:val="cyan"/>
        </w:rPr>
        <w:t xml:space="preserve">[Organisatorische Maßnahmen wie Einsatz von </w:t>
      </w:r>
      <w:proofErr w:type="spellStart"/>
      <w:r w:rsidRPr="002402E4">
        <w:rPr>
          <w:rFonts w:ascii="Arial" w:hAnsi="Arial" w:cs="Arial"/>
          <w:sz w:val="22"/>
          <w:highlight w:val="cyan"/>
        </w:rPr>
        <w:t>Nagersperren</w:t>
      </w:r>
      <w:proofErr w:type="spellEnd"/>
      <w:r w:rsidR="0013444E" w:rsidRPr="002402E4">
        <w:rPr>
          <w:rFonts w:ascii="Arial" w:hAnsi="Arial" w:cs="Arial"/>
          <w:sz w:val="22"/>
          <w:highlight w:val="cyan"/>
        </w:rPr>
        <w:t xml:space="preserve"> oder Gaze vor Fenstern bei flugfähigen Insekten</w:t>
      </w:r>
      <w:r w:rsidRPr="002402E4">
        <w:rPr>
          <w:rFonts w:ascii="Arial" w:hAnsi="Arial" w:cs="Arial"/>
          <w:sz w:val="22"/>
          <w:highlight w:val="cyan"/>
        </w:rPr>
        <w:t xml:space="preserve"> benennen</w:t>
      </w:r>
      <w:r w:rsidR="00703821" w:rsidRPr="002402E4">
        <w:rPr>
          <w:rFonts w:ascii="Arial" w:hAnsi="Arial" w:cs="Arial"/>
          <w:sz w:val="22"/>
          <w:highlight w:val="cyan"/>
        </w:rPr>
        <w:t xml:space="preserve"> (siehe hierzu auch die </w:t>
      </w:r>
      <w:r w:rsidR="00602576" w:rsidRPr="002402E4">
        <w:rPr>
          <w:rFonts w:ascii="Arial" w:hAnsi="Arial" w:cs="Arial"/>
          <w:sz w:val="22"/>
          <w:highlight w:val="cyan"/>
        </w:rPr>
        <w:t xml:space="preserve">separaten </w:t>
      </w:r>
      <w:r w:rsidR="00703821" w:rsidRPr="002402E4">
        <w:rPr>
          <w:rFonts w:ascii="Arial" w:hAnsi="Arial" w:cs="Arial"/>
          <w:sz w:val="22"/>
          <w:highlight w:val="cyan"/>
        </w:rPr>
        <w:t>Checklisten!)</w:t>
      </w:r>
      <w:r w:rsidRPr="002402E4">
        <w:rPr>
          <w:rFonts w:ascii="Arial" w:hAnsi="Arial" w:cs="Arial"/>
          <w:sz w:val="22"/>
          <w:highlight w:val="cyan"/>
        </w:rPr>
        <w:t>]</w:t>
      </w:r>
    </w:p>
    <w:p w14:paraId="2EF33420" w14:textId="0EEDB567" w:rsidR="002402E4" w:rsidRPr="002402E4" w:rsidRDefault="002402E4" w:rsidP="00844C25">
      <w:pPr>
        <w:pStyle w:val="Listenabsatz"/>
        <w:numPr>
          <w:ilvl w:val="2"/>
          <w:numId w:val="6"/>
        </w:numPr>
        <w:tabs>
          <w:tab w:val="left" w:pos="709"/>
        </w:tabs>
        <w:ind w:left="709"/>
        <w:jc w:val="both"/>
        <w:rPr>
          <w:rFonts w:ascii="Arial" w:hAnsi="Arial" w:cs="Arial"/>
          <w:sz w:val="22"/>
        </w:rPr>
      </w:pPr>
      <w:r w:rsidRPr="002402E4">
        <w:rPr>
          <w:rFonts w:ascii="Arial" w:hAnsi="Arial" w:cs="Arial"/>
          <w:sz w:val="22"/>
        </w:rPr>
        <w:t>Dem Befall mit Ungeziefer und Überträgern von gentechnisch veränderten Organismen (zum Beispiel mit Nagetieren, Gliederfüßern) ist vorzubeugen; sofern erforderlich, sind Ungeziefer und Überträger in geeigneter Weise zu bekämpfen.</w:t>
      </w:r>
      <w:r>
        <w:rPr>
          <w:rFonts w:ascii="Arial" w:hAnsi="Arial" w:cs="Arial"/>
          <w:sz w:val="22"/>
        </w:rPr>
        <w:t xml:space="preserve"> </w:t>
      </w:r>
      <w:r w:rsidRPr="002402E4">
        <w:rPr>
          <w:rFonts w:ascii="Arial" w:hAnsi="Arial" w:cs="Arial"/>
          <w:sz w:val="22"/>
          <w:highlight w:val="yellow"/>
        </w:rPr>
        <w:t>Maßnahm</w:t>
      </w:r>
      <w:r>
        <w:rPr>
          <w:rFonts w:ascii="Arial" w:hAnsi="Arial" w:cs="Arial"/>
          <w:sz w:val="22"/>
          <w:highlight w:val="yellow"/>
        </w:rPr>
        <w:t>en beschreiben</w:t>
      </w:r>
    </w:p>
    <w:p w14:paraId="4BFD03DF" w14:textId="77777777" w:rsidR="002F3818" w:rsidRPr="00602576" w:rsidRDefault="002F3818" w:rsidP="00602576">
      <w:pPr>
        <w:pStyle w:val="berschrift3"/>
        <w:numPr>
          <w:ilvl w:val="1"/>
          <w:numId w:val="6"/>
        </w:numPr>
        <w:jc w:val="both"/>
        <w:rPr>
          <w:sz w:val="22"/>
        </w:rPr>
      </w:pPr>
      <w:bookmarkStart w:id="13" w:name="_Toc484701051"/>
      <w:r w:rsidRPr="00602576">
        <w:rPr>
          <w:sz w:val="22"/>
        </w:rPr>
        <w:t>Entsorgung von Abfällen</w:t>
      </w:r>
      <w:r w:rsidR="00542D52" w:rsidRPr="00602576">
        <w:rPr>
          <w:sz w:val="22"/>
        </w:rPr>
        <w:t xml:space="preserve"> und </w:t>
      </w:r>
      <w:r w:rsidR="00602576" w:rsidRPr="00602576">
        <w:rPr>
          <w:sz w:val="22"/>
        </w:rPr>
        <w:t xml:space="preserve">Kadavern </w:t>
      </w:r>
      <w:r w:rsidR="00542D52" w:rsidRPr="00602576">
        <w:rPr>
          <w:sz w:val="22"/>
        </w:rPr>
        <w:t>transgene</w:t>
      </w:r>
      <w:r w:rsidR="00602576" w:rsidRPr="00602576">
        <w:rPr>
          <w:sz w:val="22"/>
        </w:rPr>
        <w:t>r</w:t>
      </w:r>
      <w:r w:rsidR="00542D52" w:rsidRPr="00602576">
        <w:rPr>
          <w:sz w:val="22"/>
        </w:rPr>
        <w:t xml:space="preserve"> Tier</w:t>
      </w:r>
      <w:r w:rsidR="00602576" w:rsidRPr="00602576">
        <w:rPr>
          <w:sz w:val="22"/>
        </w:rPr>
        <w:t>e</w:t>
      </w:r>
      <w:bookmarkEnd w:id="13"/>
    </w:p>
    <w:p w14:paraId="448A52C9" w14:textId="60815214" w:rsidR="00D821CF" w:rsidRPr="00602576" w:rsidRDefault="002402E4" w:rsidP="002402E4">
      <w:pPr>
        <w:ind w:left="720"/>
        <w:jc w:val="both"/>
        <w:rPr>
          <w:sz w:val="22"/>
        </w:rPr>
      </w:pPr>
      <w:r w:rsidRPr="002402E4">
        <w:rPr>
          <w:sz w:val="22"/>
        </w:rPr>
        <w:t>Material, das zur Inaktivierung, Sterilisation oder Verbrennung bestimmt ist, sowie benutzte Tierkäfige</w:t>
      </w:r>
      <w:r>
        <w:rPr>
          <w:sz w:val="22"/>
        </w:rPr>
        <w:t xml:space="preserve"> </w:t>
      </w:r>
      <w:r w:rsidRPr="002402E4">
        <w:rPr>
          <w:sz w:val="22"/>
        </w:rPr>
        <w:t>und andere Einrichtungen sind so zu transportieren, dass Verunreinigungen der Umgebung auf das</w:t>
      </w:r>
      <w:r>
        <w:rPr>
          <w:sz w:val="22"/>
        </w:rPr>
        <w:t xml:space="preserve"> </w:t>
      </w:r>
      <w:r w:rsidRPr="002402E4">
        <w:rPr>
          <w:sz w:val="22"/>
        </w:rPr>
        <w:t>geringstmögliche Maß</w:t>
      </w:r>
      <w:r>
        <w:rPr>
          <w:sz w:val="22"/>
        </w:rPr>
        <w:t xml:space="preserve"> reduziert werden</w:t>
      </w:r>
      <w:r w:rsidR="00D821CF" w:rsidRPr="00602576">
        <w:rPr>
          <w:sz w:val="22"/>
        </w:rPr>
        <w:t xml:space="preserve">. </w:t>
      </w:r>
    </w:p>
    <w:p w14:paraId="0996BB85" w14:textId="02CC8218" w:rsidR="002F3818" w:rsidRPr="00602576" w:rsidRDefault="00542D52" w:rsidP="00602576">
      <w:pPr>
        <w:pStyle w:val="Listenabsatz"/>
        <w:numPr>
          <w:ilvl w:val="2"/>
          <w:numId w:val="6"/>
        </w:numPr>
        <w:jc w:val="both"/>
        <w:rPr>
          <w:sz w:val="22"/>
        </w:rPr>
      </w:pPr>
      <w:r w:rsidRPr="00602576">
        <w:rPr>
          <w:sz w:val="22"/>
        </w:rPr>
        <w:lastRenderedPageBreak/>
        <w:t xml:space="preserve">Gebrauchte Käfige werden gereinigt. Tierstreu </w:t>
      </w:r>
      <w:r w:rsidR="002402E4">
        <w:rPr>
          <w:sz w:val="22"/>
        </w:rPr>
        <w:t>muss</w:t>
      </w:r>
      <w:r w:rsidRPr="00602576">
        <w:rPr>
          <w:sz w:val="22"/>
        </w:rPr>
        <w:t xml:space="preserve"> in der Sicherhe</w:t>
      </w:r>
      <w:r w:rsidR="002402E4">
        <w:rPr>
          <w:sz w:val="22"/>
        </w:rPr>
        <w:t>itsstufe 1 nicht autoklaviert werden, außer es finden Arbeiten mit gentechnisch veränderten Mikroorganismen statt.</w:t>
      </w:r>
    </w:p>
    <w:p w14:paraId="76A49044" w14:textId="77777777" w:rsidR="00152086" w:rsidRPr="00602576" w:rsidRDefault="002F3818" w:rsidP="00602576">
      <w:pPr>
        <w:pStyle w:val="Listenabsatz"/>
        <w:numPr>
          <w:ilvl w:val="2"/>
          <w:numId w:val="6"/>
        </w:numPr>
        <w:jc w:val="both"/>
        <w:rPr>
          <w:rFonts w:ascii="Arial" w:hAnsi="Arial" w:cs="Arial"/>
          <w:sz w:val="22"/>
        </w:rPr>
      </w:pPr>
      <w:r w:rsidRPr="00602576">
        <w:rPr>
          <w:sz w:val="22"/>
        </w:rPr>
        <w:t xml:space="preserve">Die </w:t>
      </w:r>
      <w:r w:rsidRPr="00602576">
        <w:rPr>
          <w:b/>
          <w:sz w:val="22"/>
        </w:rPr>
        <w:t>Entsorgung</w:t>
      </w:r>
      <w:r w:rsidRPr="00602576">
        <w:rPr>
          <w:sz w:val="22"/>
        </w:rPr>
        <w:t xml:space="preserve"> von Tierkadavern findet entsprechend dem Tierische Nebenprodukte-Beseitigungsgesetz (</w:t>
      </w:r>
      <w:proofErr w:type="spellStart"/>
      <w:r w:rsidRPr="00602576">
        <w:rPr>
          <w:sz w:val="22"/>
        </w:rPr>
        <w:t>TierNebG</w:t>
      </w:r>
      <w:proofErr w:type="spellEnd"/>
      <w:r w:rsidRPr="00602576">
        <w:rPr>
          <w:sz w:val="22"/>
        </w:rPr>
        <w:t>) durch thermische Inaktivierung statt</w:t>
      </w:r>
      <w:r w:rsidRPr="00602576">
        <w:rPr>
          <w:sz w:val="22"/>
          <w:highlight w:val="yellow"/>
        </w:rPr>
        <w:t xml:space="preserve">. Die Sammelstelle </w:t>
      </w:r>
      <w:r w:rsidR="00602576" w:rsidRPr="00602576">
        <w:rPr>
          <w:sz w:val="22"/>
          <w:highlight w:val="yellow"/>
        </w:rPr>
        <w:t xml:space="preserve">für Nager </w:t>
      </w:r>
      <w:r w:rsidRPr="00602576">
        <w:rPr>
          <w:sz w:val="22"/>
          <w:highlight w:val="yellow"/>
        </w:rPr>
        <w:t>befindet sich in Raum xx. Die Abholung und Entsorgung erfolgt durch eine extern beauftragte Fachfirma.</w:t>
      </w:r>
      <w:r w:rsidR="00C6578B" w:rsidRPr="00602576">
        <w:rPr>
          <w:sz w:val="22"/>
        </w:rPr>
        <w:t xml:space="preserve"> </w:t>
      </w:r>
      <w:r w:rsidR="008670F3" w:rsidRPr="00602576">
        <w:rPr>
          <w:rFonts w:ascii="Arial" w:hAnsi="Arial" w:cs="Arial"/>
          <w:sz w:val="22"/>
          <w:highlight w:val="cyan"/>
        </w:rPr>
        <w:t>[</w:t>
      </w:r>
      <w:r w:rsidR="008670F3" w:rsidRPr="008670F3">
        <w:rPr>
          <w:sz w:val="22"/>
          <w:highlight w:val="cyan"/>
        </w:rPr>
        <w:t>Bitte je nach Tierart anpassen!]</w:t>
      </w:r>
    </w:p>
    <w:p w14:paraId="223F6E53" w14:textId="7A303215" w:rsidR="00142017" w:rsidRPr="00602576" w:rsidRDefault="006A2113" w:rsidP="00602576">
      <w:pPr>
        <w:pStyle w:val="berschrift2"/>
        <w:numPr>
          <w:ilvl w:val="0"/>
          <w:numId w:val="6"/>
        </w:numPr>
        <w:rPr>
          <w:sz w:val="22"/>
          <w:szCs w:val="22"/>
        </w:rPr>
      </w:pPr>
      <w:bookmarkStart w:id="14" w:name="_Toc484701052"/>
      <w:r w:rsidRPr="00602576">
        <w:rPr>
          <w:sz w:val="22"/>
          <w:szCs w:val="22"/>
        </w:rPr>
        <w:t>Hygienische Maßnahmen</w:t>
      </w:r>
      <w:bookmarkEnd w:id="14"/>
    </w:p>
    <w:p w14:paraId="76783619" w14:textId="77777777" w:rsidR="002026CE" w:rsidRPr="00602576" w:rsidRDefault="002026CE" w:rsidP="00602576">
      <w:pPr>
        <w:pStyle w:val="Listenabsatz"/>
        <w:numPr>
          <w:ilvl w:val="0"/>
          <w:numId w:val="16"/>
        </w:numPr>
        <w:rPr>
          <w:sz w:val="22"/>
        </w:rPr>
      </w:pPr>
      <w:r w:rsidRPr="00602576">
        <w:rPr>
          <w:sz w:val="22"/>
        </w:rPr>
        <w:t xml:space="preserve">Alle Tierräume sind regelmäßig zu reinigen und zu desinfizieren. Die Tierkäfige werden regelmäßig entleert, gewaschen und desinfiziert.   </w:t>
      </w:r>
    </w:p>
    <w:p w14:paraId="19834FDE" w14:textId="5FB36B1E" w:rsidR="00F21E74" w:rsidRPr="00F21E74" w:rsidRDefault="00F21E74" w:rsidP="003337B5">
      <w:pPr>
        <w:pStyle w:val="Listenabsatz"/>
        <w:numPr>
          <w:ilvl w:val="0"/>
          <w:numId w:val="16"/>
        </w:numPr>
        <w:jc w:val="both"/>
        <w:rPr>
          <w:sz w:val="22"/>
        </w:rPr>
      </w:pPr>
      <w:r w:rsidRPr="00F21E74">
        <w:rPr>
          <w:sz w:val="22"/>
        </w:rPr>
        <w:t>Für den Fall des Austretens von gentechnisch veränderten Mikroorganismen müssen wirksame Desinfektionsmittel und spezifische Desinfektionsverfahren sowie ggf. dazu erforderliche Hilfsmittel wie saugfähiges Material zur Verfügung stehen.</w:t>
      </w:r>
      <w:r>
        <w:rPr>
          <w:sz w:val="22"/>
        </w:rPr>
        <w:t xml:space="preserve"> In diesem Fall muss ein </w:t>
      </w:r>
      <w:r w:rsidRPr="00B61EB6">
        <w:rPr>
          <w:b/>
          <w:sz w:val="22"/>
        </w:rPr>
        <w:t>Hygieneplan</w:t>
      </w:r>
      <w:r>
        <w:rPr>
          <w:sz w:val="22"/>
        </w:rPr>
        <w:t xml:space="preserve"> erstellt werden.</w:t>
      </w:r>
    </w:p>
    <w:p w14:paraId="79B0B7E2" w14:textId="35D3BDBB" w:rsidR="00485A43" w:rsidRPr="00602576" w:rsidRDefault="00F21E74" w:rsidP="00602576">
      <w:pPr>
        <w:pStyle w:val="Listenabsatz"/>
        <w:numPr>
          <w:ilvl w:val="0"/>
          <w:numId w:val="16"/>
        </w:numPr>
        <w:jc w:val="both"/>
        <w:rPr>
          <w:sz w:val="22"/>
        </w:rPr>
      </w:pPr>
      <w:r>
        <w:rPr>
          <w:sz w:val="22"/>
        </w:rPr>
        <w:t>Bei Kontamination bzw. n</w:t>
      </w:r>
      <w:r w:rsidR="00485A43" w:rsidRPr="00602576">
        <w:rPr>
          <w:sz w:val="22"/>
        </w:rPr>
        <w:t>ach Beendigung der Tätigkeit und vor Verlassen des Arbeits</w:t>
      </w:r>
      <w:r>
        <w:rPr>
          <w:sz w:val="22"/>
        </w:rPr>
        <w:t xml:space="preserve">bereiches müssen die Hände </w:t>
      </w:r>
      <w:r w:rsidR="00485A43" w:rsidRPr="00602576">
        <w:rPr>
          <w:sz w:val="22"/>
        </w:rPr>
        <w:t xml:space="preserve">desinfiziert, sorgfältig gewaschen und </w:t>
      </w:r>
      <w:r>
        <w:rPr>
          <w:sz w:val="22"/>
        </w:rPr>
        <w:t xml:space="preserve">gepflegt </w:t>
      </w:r>
      <w:r w:rsidR="00485A43" w:rsidRPr="00602576">
        <w:rPr>
          <w:sz w:val="22"/>
        </w:rPr>
        <w:t xml:space="preserve">werden (siehe </w:t>
      </w:r>
      <w:bookmarkStart w:id="15" w:name="_GoBack"/>
      <w:r w:rsidR="00485A43" w:rsidRPr="00B61EB6">
        <w:rPr>
          <w:b/>
          <w:sz w:val="22"/>
        </w:rPr>
        <w:t>Hautschutzplan</w:t>
      </w:r>
      <w:bookmarkEnd w:id="15"/>
      <w:r w:rsidR="00485A43" w:rsidRPr="002402E4">
        <w:rPr>
          <w:sz w:val="22"/>
        </w:rPr>
        <w:t>).</w:t>
      </w:r>
    </w:p>
    <w:p w14:paraId="0B8B509E" w14:textId="77777777" w:rsidR="00485A43" w:rsidRPr="00602576" w:rsidRDefault="00485A43" w:rsidP="00602576">
      <w:pPr>
        <w:pStyle w:val="Listenabsatz"/>
        <w:numPr>
          <w:ilvl w:val="0"/>
          <w:numId w:val="16"/>
        </w:numPr>
        <w:jc w:val="both"/>
        <w:rPr>
          <w:sz w:val="22"/>
        </w:rPr>
      </w:pPr>
      <w:r w:rsidRPr="00602576">
        <w:rPr>
          <w:sz w:val="22"/>
        </w:rPr>
        <w:t xml:space="preserve">Die Desinfektionsmittel für die Flächendesinfektionen sind mittels </w:t>
      </w:r>
      <w:r w:rsidRPr="00602576">
        <w:rPr>
          <w:b/>
          <w:sz w:val="22"/>
        </w:rPr>
        <w:t>Spritz</w:t>
      </w:r>
      <w:r w:rsidRPr="00602576">
        <w:rPr>
          <w:sz w:val="22"/>
        </w:rPr>
        <w:t xml:space="preserve">flaschen aufzutragen und anschließend mechanisch auf der benetzten Fläche zu verreiben (Wischdesinfektion). Die Verwendung von </w:t>
      </w:r>
      <w:r w:rsidRPr="00602576">
        <w:rPr>
          <w:b/>
          <w:sz w:val="22"/>
        </w:rPr>
        <w:t>Sprüh</w:t>
      </w:r>
      <w:r w:rsidRPr="00602576">
        <w:rPr>
          <w:sz w:val="22"/>
        </w:rPr>
        <w:t xml:space="preserve">flaschen ist nur an unzugänglichen Stellen zulässig, da die Wirkstoffe gasförmig oder als Aerosol leicht über die Atemluft aufgenommen werden können und bei regelmäßiger Anwendung zu toxikologischen Effekten und zur </w:t>
      </w:r>
      <w:proofErr w:type="spellStart"/>
      <w:r w:rsidRPr="00602576">
        <w:rPr>
          <w:sz w:val="22"/>
        </w:rPr>
        <w:t>Allergisierung</w:t>
      </w:r>
      <w:proofErr w:type="spellEnd"/>
      <w:r w:rsidRPr="00602576">
        <w:rPr>
          <w:sz w:val="22"/>
        </w:rPr>
        <w:t xml:space="preserve"> führen können.</w:t>
      </w:r>
    </w:p>
    <w:p w14:paraId="7AA06615" w14:textId="77777777" w:rsidR="0004525F" w:rsidRPr="00602576" w:rsidRDefault="00485A43" w:rsidP="00602576">
      <w:pPr>
        <w:pStyle w:val="Listenabsatz"/>
        <w:numPr>
          <w:ilvl w:val="0"/>
          <w:numId w:val="16"/>
        </w:numPr>
        <w:jc w:val="both"/>
        <w:rPr>
          <w:sz w:val="22"/>
        </w:rPr>
      </w:pPr>
      <w:r w:rsidRPr="00602576">
        <w:rPr>
          <w:sz w:val="22"/>
        </w:rPr>
        <w:t>Bei Verwendung der alkoholischen Desinfektionsmittel ist insbesondere an elektrisch betriebenen Geräten und Anlagen in Verbindung mit offenen Flammen/heißen Oberflächen der Explosionsschutz zu beachten.</w:t>
      </w:r>
      <w:r w:rsidR="00F73C0B" w:rsidRPr="00602576">
        <w:rPr>
          <w:rFonts w:ascii="Arial" w:hAnsi="Arial" w:cs="Arial"/>
          <w:sz w:val="22"/>
        </w:rPr>
        <w:t xml:space="preserve"> Die Anwendung alkoholischer Desinfektionsmittel ist auf maximal 50 ml Gebrauchslösung je m² zu behandelnder Fläche zu beschränken. Die Gesamtfläche darf nicht größer als 1m</w:t>
      </w:r>
      <w:r w:rsidR="00F73C0B" w:rsidRPr="00602576">
        <w:rPr>
          <w:rFonts w:ascii="Arial" w:hAnsi="Arial" w:cs="Arial"/>
          <w:sz w:val="22"/>
          <w:vertAlign w:val="superscript"/>
        </w:rPr>
        <w:t>2</w:t>
      </w:r>
      <w:r w:rsidR="00F73C0B" w:rsidRPr="00602576">
        <w:rPr>
          <w:rFonts w:ascii="Arial" w:hAnsi="Arial" w:cs="Arial"/>
          <w:sz w:val="22"/>
        </w:rPr>
        <w:t xml:space="preserve"> sein.</w:t>
      </w:r>
    </w:p>
    <w:tbl>
      <w:tblPr>
        <w:tblStyle w:val="Tabellenraster"/>
        <w:tblW w:w="0" w:type="auto"/>
        <w:tblLook w:val="04A0" w:firstRow="1" w:lastRow="0" w:firstColumn="1" w:lastColumn="0" w:noHBand="0" w:noVBand="1"/>
      </w:tblPr>
      <w:tblGrid>
        <w:gridCol w:w="1854"/>
        <w:gridCol w:w="4292"/>
        <w:gridCol w:w="4162"/>
      </w:tblGrid>
      <w:tr w:rsidR="00FA3BCB" w:rsidRPr="00602576" w14:paraId="78D12416" w14:textId="77777777" w:rsidTr="00C634F4">
        <w:tc>
          <w:tcPr>
            <w:tcW w:w="1884" w:type="dxa"/>
            <w:vAlign w:val="center"/>
          </w:tcPr>
          <w:p w14:paraId="767925AB" w14:textId="77777777" w:rsidR="00FA3BCB" w:rsidRPr="00602576" w:rsidRDefault="00FA3BCB" w:rsidP="00602576">
            <w:pPr>
              <w:spacing w:before="120" w:after="120" w:line="276" w:lineRule="auto"/>
              <w:rPr>
                <w:rFonts w:ascii="Arial" w:hAnsi="Arial" w:cs="Arial"/>
                <w:sz w:val="22"/>
              </w:rPr>
            </w:pPr>
          </w:p>
        </w:tc>
        <w:tc>
          <w:tcPr>
            <w:tcW w:w="4395" w:type="dxa"/>
            <w:vAlign w:val="center"/>
          </w:tcPr>
          <w:p w14:paraId="20A6FCA5" w14:textId="77777777" w:rsidR="00FA3BCB" w:rsidRPr="00602576" w:rsidRDefault="00FA3BCB" w:rsidP="00602576">
            <w:pPr>
              <w:spacing w:before="120" w:after="120" w:line="276" w:lineRule="auto"/>
              <w:jc w:val="center"/>
              <w:rPr>
                <w:rFonts w:ascii="Arial" w:hAnsi="Arial" w:cs="Arial"/>
                <w:b/>
                <w:sz w:val="22"/>
              </w:rPr>
            </w:pPr>
            <w:r w:rsidRPr="00602576">
              <w:rPr>
                <w:rFonts w:ascii="Arial" w:hAnsi="Arial" w:cs="Arial"/>
                <w:b/>
                <w:sz w:val="22"/>
              </w:rPr>
              <w:t>Ort, Datum</w:t>
            </w:r>
          </w:p>
        </w:tc>
        <w:tc>
          <w:tcPr>
            <w:tcW w:w="4254" w:type="dxa"/>
            <w:vAlign w:val="center"/>
          </w:tcPr>
          <w:p w14:paraId="41371298" w14:textId="77777777" w:rsidR="00FA3BCB" w:rsidRPr="00602576" w:rsidRDefault="00FA3BCB" w:rsidP="00602576">
            <w:pPr>
              <w:spacing w:before="120" w:after="120" w:line="276" w:lineRule="auto"/>
              <w:jc w:val="center"/>
              <w:rPr>
                <w:rFonts w:ascii="Arial" w:hAnsi="Arial" w:cs="Arial"/>
                <w:b/>
                <w:sz w:val="22"/>
              </w:rPr>
            </w:pPr>
            <w:r w:rsidRPr="00602576">
              <w:rPr>
                <w:rFonts w:ascii="Arial" w:hAnsi="Arial" w:cs="Arial"/>
                <w:b/>
                <w:sz w:val="22"/>
              </w:rPr>
              <w:t>Unterschrift</w:t>
            </w:r>
          </w:p>
        </w:tc>
      </w:tr>
      <w:tr w:rsidR="00FA3BCB" w:rsidRPr="00602576" w14:paraId="42A3AB85" w14:textId="77777777" w:rsidTr="00C634F4">
        <w:tc>
          <w:tcPr>
            <w:tcW w:w="1884" w:type="dxa"/>
            <w:vAlign w:val="center"/>
          </w:tcPr>
          <w:p w14:paraId="0A625C27" w14:textId="77777777" w:rsidR="00FA3BCB" w:rsidRPr="00602576" w:rsidRDefault="00FA3BCB" w:rsidP="00602576">
            <w:pPr>
              <w:spacing w:before="120" w:after="120" w:line="276" w:lineRule="auto"/>
              <w:rPr>
                <w:rFonts w:ascii="Arial" w:hAnsi="Arial" w:cs="Arial"/>
                <w:b/>
                <w:sz w:val="22"/>
              </w:rPr>
            </w:pPr>
            <w:r w:rsidRPr="00602576">
              <w:rPr>
                <w:rFonts w:ascii="Arial" w:hAnsi="Arial" w:cs="Arial"/>
                <w:b/>
                <w:sz w:val="22"/>
              </w:rPr>
              <w:t>Projektleiter/in</w:t>
            </w:r>
          </w:p>
        </w:tc>
        <w:tc>
          <w:tcPr>
            <w:tcW w:w="4395" w:type="dxa"/>
            <w:vAlign w:val="center"/>
          </w:tcPr>
          <w:p w14:paraId="7A75F6E4" w14:textId="77777777" w:rsidR="00FA3BCB" w:rsidRPr="00602576" w:rsidRDefault="00FA3BCB" w:rsidP="00602576">
            <w:pPr>
              <w:spacing w:before="120" w:after="120" w:line="276" w:lineRule="auto"/>
              <w:rPr>
                <w:rFonts w:ascii="Arial" w:hAnsi="Arial" w:cs="Arial"/>
                <w:sz w:val="22"/>
              </w:rPr>
            </w:pPr>
          </w:p>
        </w:tc>
        <w:tc>
          <w:tcPr>
            <w:tcW w:w="4254" w:type="dxa"/>
            <w:vAlign w:val="center"/>
          </w:tcPr>
          <w:p w14:paraId="1A8D87E9" w14:textId="77777777" w:rsidR="00FA3BCB" w:rsidRPr="00602576" w:rsidRDefault="00FA3BCB" w:rsidP="00602576">
            <w:pPr>
              <w:spacing w:before="120" w:after="120" w:line="276" w:lineRule="auto"/>
              <w:rPr>
                <w:rFonts w:ascii="Arial" w:hAnsi="Arial" w:cs="Arial"/>
                <w:sz w:val="22"/>
              </w:rPr>
            </w:pPr>
          </w:p>
        </w:tc>
      </w:tr>
      <w:tr w:rsidR="00FA3BCB" w:rsidRPr="00602576" w14:paraId="5077C5D0" w14:textId="77777777" w:rsidTr="00C634F4">
        <w:tc>
          <w:tcPr>
            <w:tcW w:w="1884" w:type="dxa"/>
            <w:vAlign w:val="center"/>
          </w:tcPr>
          <w:p w14:paraId="1BF7D7CC" w14:textId="77777777" w:rsidR="00FA3BCB" w:rsidRPr="00602576" w:rsidRDefault="00FA3BCB" w:rsidP="00602576">
            <w:pPr>
              <w:spacing w:before="120" w:after="120" w:line="276" w:lineRule="auto"/>
              <w:rPr>
                <w:rFonts w:ascii="Arial" w:hAnsi="Arial" w:cs="Arial"/>
                <w:b/>
                <w:sz w:val="22"/>
              </w:rPr>
            </w:pPr>
            <w:r w:rsidRPr="00602576">
              <w:rPr>
                <w:rFonts w:ascii="Arial" w:hAnsi="Arial" w:cs="Arial"/>
                <w:b/>
                <w:sz w:val="22"/>
              </w:rPr>
              <w:t>BBS</w:t>
            </w:r>
          </w:p>
        </w:tc>
        <w:tc>
          <w:tcPr>
            <w:tcW w:w="4395" w:type="dxa"/>
            <w:vAlign w:val="center"/>
          </w:tcPr>
          <w:p w14:paraId="0E1E75B8" w14:textId="77777777" w:rsidR="00FA3BCB" w:rsidRPr="00602576" w:rsidRDefault="00FA3BCB" w:rsidP="00602576">
            <w:pPr>
              <w:spacing w:before="120" w:after="120" w:line="276" w:lineRule="auto"/>
              <w:rPr>
                <w:rFonts w:ascii="Arial" w:hAnsi="Arial" w:cs="Arial"/>
                <w:sz w:val="22"/>
              </w:rPr>
            </w:pPr>
          </w:p>
        </w:tc>
        <w:tc>
          <w:tcPr>
            <w:tcW w:w="4254" w:type="dxa"/>
            <w:vAlign w:val="center"/>
          </w:tcPr>
          <w:p w14:paraId="4196C7B2" w14:textId="77777777" w:rsidR="00FA3BCB" w:rsidRPr="00602576" w:rsidRDefault="00FA3BCB" w:rsidP="00602576">
            <w:pPr>
              <w:spacing w:before="120" w:after="120" w:line="276" w:lineRule="auto"/>
              <w:rPr>
                <w:rFonts w:ascii="Arial" w:hAnsi="Arial" w:cs="Arial"/>
                <w:sz w:val="22"/>
              </w:rPr>
            </w:pPr>
          </w:p>
        </w:tc>
      </w:tr>
    </w:tbl>
    <w:p w14:paraId="1DECA7B6" w14:textId="77777777" w:rsidR="00D90295" w:rsidRPr="00602576" w:rsidRDefault="00D90295" w:rsidP="001B34DD">
      <w:pPr>
        <w:pStyle w:val="berschrift3"/>
        <w:rPr>
          <w:sz w:val="22"/>
        </w:rPr>
      </w:pPr>
    </w:p>
    <w:sectPr w:rsidR="00D90295" w:rsidRPr="00602576" w:rsidSect="00FA3BCB">
      <w:footerReference w:type="default" r:id="rId12"/>
      <w:headerReference w:type="first" r:id="rId13"/>
      <w:footerReference w:type="first" r:id="rId14"/>
      <w:pgSz w:w="11906" w:h="16838"/>
      <w:pgMar w:top="794" w:right="794" w:bottom="794" w:left="79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oget, Sonja" w:date="2021-02-18T15:37:00Z" w:initials="SV">
    <w:p w14:paraId="05965D9D" w14:textId="77777777" w:rsidR="00D10E0F" w:rsidRPr="00D10E0F" w:rsidRDefault="00D10E0F" w:rsidP="00D10E0F">
      <w:pPr>
        <w:ind w:right="282"/>
        <w:jc w:val="both"/>
        <w:rPr>
          <w:rFonts w:ascii="Arial" w:hAnsi="Arial" w:cs="Arial"/>
          <w:color w:val="FF0000"/>
          <w:sz w:val="22"/>
        </w:rPr>
      </w:pPr>
      <w:r>
        <w:rPr>
          <w:rStyle w:val="Kommentarzeichen"/>
        </w:rPr>
        <w:annotationRef/>
      </w:r>
      <w:r w:rsidRPr="004D382F">
        <w:rPr>
          <w:rFonts w:ascii="Arial" w:hAnsi="Arial" w:cs="Arial"/>
          <w:color w:val="FF0000"/>
          <w:sz w:val="22"/>
        </w:rPr>
        <w:t xml:space="preserve">Dieses Muster ist als Leitfaden zur Erstellung einer Betriebsanweisung für gentechnische Arbeiten der Sicherheitsstufe 1 gedacht und enthält Formulierungsvorschläge, die nach den jeweiligen Bedingungen spezifisch ergänzt, gestrichen bzw. abgeändert werden müssen. Dies betrifft insbesondere die </w:t>
      </w:r>
      <w:r w:rsidRPr="004D382F">
        <w:rPr>
          <w:rFonts w:ascii="Arial" w:hAnsi="Arial" w:cs="Arial"/>
          <w:sz w:val="22"/>
          <w:highlight w:val="yellow"/>
        </w:rPr>
        <w:t>farbig markierten Bereiche</w:t>
      </w:r>
      <w:r w:rsidRPr="004D382F">
        <w:rPr>
          <w:rFonts w:ascii="Arial" w:hAnsi="Arial" w:cs="Arial"/>
          <w:color w:val="FF0000"/>
          <w:sz w:val="22"/>
        </w:rPr>
        <w:t xml:space="preserve">. </w:t>
      </w:r>
      <w:r w:rsidRPr="004D382F">
        <w:rPr>
          <w:rFonts w:ascii="Arial" w:hAnsi="Arial" w:cs="Arial"/>
          <w:sz w:val="22"/>
          <w:highlight w:val="cyan"/>
        </w:rPr>
        <w:t>[Geklammerte Texte]</w:t>
      </w:r>
      <w:r w:rsidRPr="004D382F">
        <w:rPr>
          <w:rFonts w:ascii="Arial" w:hAnsi="Arial" w:cs="Arial"/>
          <w:color w:val="FF0000"/>
          <w:sz w:val="22"/>
        </w:rPr>
        <w:t xml:space="preserve"> sind Hinweise zur Erstellung der Betriebsanweisung, die in der finalen Fassung gestrichen werden sollten.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965D9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1F716" w14:textId="77777777" w:rsidR="00C36169" w:rsidRDefault="00C36169" w:rsidP="00142017">
      <w:pPr>
        <w:spacing w:after="0" w:line="240" w:lineRule="auto"/>
      </w:pPr>
      <w:r>
        <w:separator/>
      </w:r>
    </w:p>
  </w:endnote>
  <w:endnote w:type="continuationSeparator" w:id="0">
    <w:p w14:paraId="1CF25D41" w14:textId="77777777" w:rsidR="00C36169" w:rsidRDefault="00C36169" w:rsidP="0014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Malgun Gothic"/>
    <w:charset w:val="00"/>
    <w:family w:val="auto"/>
    <w:pitch w:val="variable"/>
    <w:sig w:usb0="80000067"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USABlack">
    <w:panose1 w:val="00000000000000000000"/>
    <w:charset w:val="00"/>
    <w:family w:val="swiss"/>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479399"/>
      <w:docPartObj>
        <w:docPartGallery w:val="Page Numbers (Bottom of Page)"/>
        <w:docPartUnique/>
      </w:docPartObj>
    </w:sdtPr>
    <w:sdtEndPr/>
    <w:sdtContent>
      <w:p w14:paraId="59C94951" w14:textId="09FFA9F0" w:rsidR="00180A0F" w:rsidRDefault="00180A0F">
        <w:pPr>
          <w:pStyle w:val="Fuzeile"/>
          <w:jc w:val="center"/>
        </w:pPr>
        <w:r>
          <w:fldChar w:fldCharType="begin"/>
        </w:r>
        <w:r>
          <w:instrText>PAGE   \* MERGEFORMAT</w:instrText>
        </w:r>
        <w:r>
          <w:fldChar w:fldCharType="separate"/>
        </w:r>
        <w:r w:rsidR="00B61EB6">
          <w:rPr>
            <w:noProof/>
          </w:rPr>
          <w:t>5</w:t>
        </w:r>
        <w:r>
          <w:fldChar w:fldCharType="end"/>
        </w:r>
      </w:p>
    </w:sdtContent>
  </w:sdt>
  <w:p w14:paraId="1A0E7C0C" w14:textId="77777777" w:rsidR="00180A0F" w:rsidRDefault="00180A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0ACC" w14:textId="0E396D30" w:rsidR="00BE50D1" w:rsidRPr="00B61EB6" w:rsidRDefault="00B61EB6">
    <w:pPr>
      <w:pStyle w:val="Fuzeile"/>
      <w:rPr>
        <w:sz w:val="22"/>
      </w:rPr>
    </w:pPr>
    <w:r w:rsidRPr="00B61EB6">
      <w:rPr>
        <w:sz w:val="22"/>
      </w:rPr>
      <w:t xml:space="preserve">Vorlage: Biologische Sicherheit, </w:t>
    </w:r>
    <w:r w:rsidR="00BE50D1" w:rsidRPr="00B61EB6">
      <w:rPr>
        <w:sz w:val="22"/>
      </w:rPr>
      <w:t xml:space="preserve">Stand: </w:t>
    </w:r>
    <w:r w:rsidR="00BE50D1" w:rsidRPr="00B61EB6">
      <w:rPr>
        <w:sz w:val="22"/>
      </w:rPr>
      <w:fldChar w:fldCharType="begin"/>
    </w:r>
    <w:r w:rsidR="00BE50D1" w:rsidRPr="00B61EB6">
      <w:rPr>
        <w:sz w:val="22"/>
      </w:rPr>
      <w:instrText xml:space="preserve"> SAVEDATE  \@ "dd.MM.yyyy"  \* MERGEFORMAT </w:instrText>
    </w:r>
    <w:r w:rsidR="00BE50D1" w:rsidRPr="00B61EB6">
      <w:rPr>
        <w:sz w:val="22"/>
      </w:rPr>
      <w:fldChar w:fldCharType="separate"/>
    </w:r>
    <w:r w:rsidRPr="00B61EB6">
      <w:rPr>
        <w:noProof/>
        <w:sz w:val="22"/>
      </w:rPr>
      <w:t>19.02.2021</w:t>
    </w:r>
    <w:r w:rsidR="00BE50D1" w:rsidRPr="00B61EB6">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D23CD" w14:textId="77777777" w:rsidR="00C36169" w:rsidRDefault="00C36169" w:rsidP="00142017">
      <w:pPr>
        <w:spacing w:after="0" w:line="240" w:lineRule="auto"/>
      </w:pPr>
      <w:r>
        <w:separator/>
      </w:r>
    </w:p>
  </w:footnote>
  <w:footnote w:type="continuationSeparator" w:id="0">
    <w:p w14:paraId="479F0A1C" w14:textId="77777777" w:rsidR="00C36169" w:rsidRDefault="00C36169" w:rsidP="00142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CB357" w14:textId="77777777" w:rsidR="00D10E0F" w:rsidRDefault="00D10E0F" w:rsidP="00D10E0F">
    <w:pPr>
      <w:pStyle w:val="Kopfzeile"/>
      <w:tabs>
        <w:tab w:val="clear" w:pos="4536"/>
        <w:tab w:val="clear" w:pos="9072"/>
        <w:tab w:val="left" w:pos="7245"/>
      </w:tabs>
      <w:ind w:right="990"/>
      <w:rPr>
        <w:rFonts w:ascii="Arial" w:hAnsi="Arial" w:cs="Arial"/>
        <w:sz w:val="26"/>
        <w:szCs w:val="26"/>
        <w:highlight w:val="yellow"/>
      </w:rPr>
    </w:pPr>
    <w:r>
      <w:rPr>
        <w:noProof/>
        <w:lang w:eastAsia="de-DE"/>
      </w:rPr>
      <w:drawing>
        <wp:inline distT="0" distB="0" distL="0" distR="0" wp14:anchorId="273EC885" wp14:editId="2E9F4FCA">
          <wp:extent cx="3204210" cy="70167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4210" cy="701675"/>
                  </a:xfrm>
                  <a:prstGeom prst="rect">
                    <a:avLst/>
                  </a:prstGeom>
                  <a:noFill/>
                </pic:spPr>
              </pic:pic>
            </a:graphicData>
          </a:graphic>
        </wp:inline>
      </w:drawing>
    </w:r>
  </w:p>
  <w:p w14:paraId="2A88E61A" w14:textId="77777777" w:rsidR="00D10E0F" w:rsidRDefault="00D10E0F" w:rsidP="00D10E0F">
    <w:pPr>
      <w:pStyle w:val="Kopfzeile"/>
      <w:tabs>
        <w:tab w:val="clear" w:pos="4536"/>
        <w:tab w:val="clear" w:pos="9072"/>
        <w:tab w:val="left" w:pos="7245"/>
      </w:tabs>
      <w:ind w:right="990"/>
      <w:rPr>
        <w:rFonts w:ascii="Arial" w:hAnsi="Arial" w:cs="Arial"/>
        <w:sz w:val="26"/>
        <w:szCs w:val="26"/>
        <w:highlight w:val="yellow"/>
      </w:rPr>
    </w:pPr>
  </w:p>
  <w:p w14:paraId="60F03096" w14:textId="77777777" w:rsidR="00180A0F" w:rsidRPr="00D10E0F" w:rsidRDefault="00180A0F" w:rsidP="00D10E0F">
    <w:pPr>
      <w:pStyle w:val="Kopfzeile"/>
      <w:tabs>
        <w:tab w:val="clear" w:pos="4536"/>
        <w:tab w:val="clear" w:pos="9072"/>
        <w:tab w:val="left" w:pos="7245"/>
      </w:tabs>
      <w:ind w:right="990"/>
    </w:pPr>
    <w:r>
      <w:rPr>
        <w:rFonts w:ascii="Arial" w:hAnsi="Arial" w:cs="Arial"/>
        <w:sz w:val="26"/>
        <w:szCs w:val="26"/>
        <w:highlight w:val="yellow"/>
      </w:rPr>
      <w:t>Klinik</w:t>
    </w:r>
    <w:r w:rsidRPr="00F06B54">
      <w:rPr>
        <w:rFonts w:ascii="Arial" w:hAnsi="Arial" w:cs="Arial"/>
        <w:sz w:val="26"/>
        <w:szCs w:val="26"/>
        <w:highlight w:val="yellow"/>
      </w:rPr>
      <w:t>/</w:t>
    </w:r>
    <w:r w:rsidRPr="006B1FE5">
      <w:rPr>
        <w:rFonts w:ascii="Arial" w:hAnsi="Arial" w:cs="Arial"/>
        <w:sz w:val="26"/>
        <w:szCs w:val="26"/>
        <w:highlight w:val="yellow"/>
      </w:rPr>
      <w:t>Institut</w:t>
    </w:r>
    <w:r w:rsidRPr="00A00E8C">
      <w:rPr>
        <w:rFonts w:ascii="Arial" w:hAnsi="Arial" w:cs="Arial"/>
        <w:sz w:val="26"/>
        <w:szCs w:val="26"/>
        <w:highlight w:val="yellow"/>
      </w:rPr>
      <w:t xml:space="preserve">, </w:t>
    </w:r>
    <w:r w:rsidR="00613947">
      <w:rPr>
        <w:rFonts w:ascii="Arial" w:hAnsi="Arial" w:cs="Arial"/>
        <w:sz w:val="26"/>
        <w:szCs w:val="26"/>
        <w:highlight w:val="yellow"/>
      </w:rPr>
      <w:t>Arbeitsgruppe o</w:t>
    </w:r>
    <w:r w:rsidR="00613947" w:rsidRPr="00613947">
      <w:rPr>
        <w:rFonts w:ascii="Arial" w:hAnsi="Arial" w:cs="Arial"/>
        <w:sz w:val="26"/>
        <w:szCs w:val="26"/>
        <w:highlight w:val="yellow"/>
      </w:rPr>
      <w:t>der Einrichtung</w:t>
    </w:r>
    <w:r>
      <w:rPr>
        <w:rFonts w:ascii="Arial" w:hAnsi="Arial" w:cs="Arial"/>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34B8"/>
    <w:multiLevelType w:val="multilevel"/>
    <w:tmpl w:val="3812572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236D4C"/>
    <w:multiLevelType w:val="hybridMultilevel"/>
    <w:tmpl w:val="9F38C88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 w15:restartNumberingAfterBreak="0">
    <w:nsid w:val="16946FEE"/>
    <w:multiLevelType w:val="hybridMultilevel"/>
    <w:tmpl w:val="9618A23C"/>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3" w15:restartNumberingAfterBreak="0">
    <w:nsid w:val="170C4E0E"/>
    <w:multiLevelType w:val="hybridMultilevel"/>
    <w:tmpl w:val="6B7E2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0B34B7"/>
    <w:multiLevelType w:val="hybridMultilevel"/>
    <w:tmpl w:val="7FCC5248"/>
    <w:lvl w:ilvl="0" w:tplc="04070017">
      <w:start w:val="1"/>
      <w:numFmt w:val="lowerLetter"/>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6BA59F7"/>
    <w:multiLevelType w:val="hybridMultilevel"/>
    <w:tmpl w:val="598CE632"/>
    <w:lvl w:ilvl="0" w:tplc="04070017">
      <w:start w:val="1"/>
      <w:numFmt w:val="lowerLetter"/>
      <w:lvlText w:val="%1)"/>
      <w:lvlJc w:val="left"/>
      <w:pPr>
        <w:ind w:left="2160" w:hanging="360"/>
      </w:pPr>
      <w:rPr>
        <w:rFont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6" w15:restartNumberingAfterBreak="0">
    <w:nsid w:val="296B171A"/>
    <w:multiLevelType w:val="multilevel"/>
    <w:tmpl w:val="9260E5D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231477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E2578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1E256E"/>
    <w:multiLevelType w:val="hybridMultilevel"/>
    <w:tmpl w:val="6F56D218"/>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3C467A08"/>
    <w:multiLevelType w:val="hybridMultilevel"/>
    <w:tmpl w:val="62746656"/>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EF72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40420F"/>
    <w:multiLevelType w:val="hybridMultilevel"/>
    <w:tmpl w:val="EF0088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952BA3"/>
    <w:multiLevelType w:val="hybridMultilevel"/>
    <w:tmpl w:val="9C6C60F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4B9021B7"/>
    <w:multiLevelType w:val="hybridMultilevel"/>
    <w:tmpl w:val="4AD2D932"/>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5" w15:restartNumberingAfterBreak="0">
    <w:nsid w:val="4FE82DC9"/>
    <w:multiLevelType w:val="hybridMultilevel"/>
    <w:tmpl w:val="5A501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0641B7"/>
    <w:multiLevelType w:val="hybridMultilevel"/>
    <w:tmpl w:val="540CD036"/>
    <w:lvl w:ilvl="0" w:tplc="588681C4">
      <w:start w:val="1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5987A1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465458"/>
    <w:multiLevelType w:val="hybridMultilevel"/>
    <w:tmpl w:val="EDB249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975A52"/>
    <w:multiLevelType w:val="hybridMultilevel"/>
    <w:tmpl w:val="7E82CC9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0" w15:restartNumberingAfterBreak="0">
    <w:nsid w:val="6D1D4AD1"/>
    <w:multiLevelType w:val="hybridMultilevel"/>
    <w:tmpl w:val="EF1A6306"/>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1" w15:restartNumberingAfterBreak="0">
    <w:nsid w:val="6FB7021A"/>
    <w:multiLevelType w:val="hybridMultilevel"/>
    <w:tmpl w:val="9260E5D4"/>
    <w:lvl w:ilvl="0" w:tplc="D0CC994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326482E"/>
    <w:multiLevelType w:val="hybridMultilevel"/>
    <w:tmpl w:val="8C2040E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3" w15:restartNumberingAfterBreak="0">
    <w:nsid w:val="742D38C3"/>
    <w:multiLevelType w:val="hybridMultilevel"/>
    <w:tmpl w:val="29E6BA0E"/>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B065622"/>
    <w:multiLevelType w:val="hybridMultilevel"/>
    <w:tmpl w:val="25242FDA"/>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D945AAC"/>
    <w:multiLevelType w:val="multilevel"/>
    <w:tmpl w:val="3812572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22307A"/>
    <w:multiLevelType w:val="hybridMultilevel"/>
    <w:tmpl w:val="EE6426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EFE3102"/>
    <w:multiLevelType w:val="hybridMultilevel"/>
    <w:tmpl w:val="C2D63A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7"/>
  </w:num>
  <w:num w:numId="2">
    <w:abstractNumId w:val="24"/>
  </w:num>
  <w:num w:numId="3">
    <w:abstractNumId w:val="1"/>
  </w:num>
  <w:num w:numId="4">
    <w:abstractNumId w:val="19"/>
  </w:num>
  <w:num w:numId="5">
    <w:abstractNumId w:val="18"/>
  </w:num>
  <w:num w:numId="6">
    <w:abstractNumId w:val="0"/>
  </w:num>
  <w:num w:numId="7">
    <w:abstractNumId w:val="4"/>
  </w:num>
  <w:num w:numId="8">
    <w:abstractNumId w:val="21"/>
  </w:num>
  <w:num w:numId="9">
    <w:abstractNumId w:val="6"/>
  </w:num>
  <w:num w:numId="10">
    <w:abstractNumId w:val="16"/>
  </w:num>
  <w:num w:numId="11">
    <w:abstractNumId w:val="2"/>
  </w:num>
  <w:num w:numId="12">
    <w:abstractNumId w:val="22"/>
  </w:num>
  <w:num w:numId="13">
    <w:abstractNumId w:val="26"/>
  </w:num>
  <w:num w:numId="14">
    <w:abstractNumId w:val="7"/>
  </w:num>
  <w:num w:numId="15">
    <w:abstractNumId w:val="11"/>
  </w:num>
  <w:num w:numId="16">
    <w:abstractNumId w:val="23"/>
  </w:num>
  <w:num w:numId="17">
    <w:abstractNumId w:val="12"/>
  </w:num>
  <w:num w:numId="18">
    <w:abstractNumId w:val="3"/>
  </w:num>
  <w:num w:numId="19">
    <w:abstractNumId w:val="13"/>
  </w:num>
  <w:num w:numId="20">
    <w:abstractNumId w:val="17"/>
  </w:num>
  <w:num w:numId="21">
    <w:abstractNumId w:val="10"/>
  </w:num>
  <w:num w:numId="22">
    <w:abstractNumId w:val="15"/>
  </w:num>
  <w:num w:numId="23">
    <w:abstractNumId w:val="20"/>
  </w:num>
  <w:num w:numId="24">
    <w:abstractNumId w:val="9"/>
  </w:num>
  <w:num w:numId="25">
    <w:abstractNumId w:val="8"/>
  </w:num>
  <w:num w:numId="26">
    <w:abstractNumId w:val="25"/>
  </w:num>
  <w:num w:numId="27">
    <w:abstractNumId w:val="5"/>
  </w:num>
  <w:num w:numId="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get, Sonja">
    <w15:presenceInfo w15:providerId="None" w15:userId="Voget, Son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1F"/>
    <w:rsid w:val="00017C24"/>
    <w:rsid w:val="000210FB"/>
    <w:rsid w:val="0004525F"/>
    <w:rsid w:val="00067AD7"/>
    <w:rsid w:val="00073513"/>
    <w:rsid w:val="000A245D"/>
    <w:rsid w:val="000F768E"/>
    <w:rsid w:val="0013444E"/>
    <w:rsid w:val="00142017"/>
    <w:rsid w:val="00152086"/>
    <w:rsid w:val="00180A0F"/>
    <w:rsid w:val="00183812"/>
    <w:rsid w:val="001A11B1"/>
    <w:rsid w:val="001B217B"/>
    <w:rsid w:val="001B34DD"/>
    <w:rsid w:val="001B7EC0"/>
    <w:rsid w:val="001D3951"/>
    <w:rsid w:val="001E3CBC"/>
    <w:rsid w:val="002026CE"/>
    <w:rsid w:val="002033C5"/>
    <w:rsid w:val="002402E4"/>
    <w:rsid w:val="00243A48"/>
    <w:rsid w:val="00275F1F"/>
    <w:rsid w:val="002818FD"/>
    <w:rsid w:val="00291B29"/>
    <w:rsid w:val="00291D7F"/>
    <w:rsid w:val="002F3818"/>
    <w:rsid w:val="00325A83"/>
    <w:rsid w:val="00331FA6"/>
    <w:rsid w:val="003679C9"/>
    <w:rsid w:val="00390802"/>
    <w:rsid w:val="003A13F5"/>
    <w:rsid w:val="003C62A0"/>
    <w:rsid w:val="0041174E"/>
    <w:rsid w:val="00426094"/>
    <w:rsid w:val="00465F94"/>
    <w:rsid w:val="00480671"/>
    <w:rsid w:val="00481438"/>
    <w:rsid w:val="00485A43"/>
    <w:rsid w:val="004B4DFC"/>
    <w:rsid w:val="004C44AA"/>
    <w:rsid w:val="004D382F"/>
    <w:rsid w:val="004E4387"/>
    <w:rsid w:val="004E4B29"/>
    <w:rsid w:val="004E7CFC"/>
    <w:rsid w:val="0050317E"/>
    <w:rsid w:val="00524EFD"/>
    <w:rsid w:val="00541986"/>
    <w:rsid w:val="00542D52"/>
    <w:rsid w:val="00553B03"/>
    <w:rsid w:val="005626D1"/>
    <w:rsid w:val="005F3B2D"/>
    <w:rsid w:val="005F495E"/>
    <w:rsid w:val="005F7725"/>
    <w:rsid w:val="00600240"/>
    <w:rsid w:val="00602576"/>
    <w:rsid w:val="00613947"/>
    <w:rsid w:val="00617902"/>
    <w:rsid w:val="00644B29"/>
    <w:rsid w:val="00667645"/>
    <w:rsid w:val="006A2113"/>
    <w:rsid w:val="006B1FE5"/>
    <w:rsid w:val="006F3756"/>
    <w:rsid w:val="00703821"/>
    <w:rsid w:val="00705390"/>
    <w:rsid w:val="00734BD3"/>
    <w:rsid w:val="00747253"/>
    <w:rsid w:val="007648D8"/>
    <w:rsid w:val="00770520"/>
    <w:rsid w:val="00771A7B"/>
    <w:rsid w:val="00773C27"/>
    <w:rsid w:val="00795C21"/>
    <w:rsid w:val="007A256A"/>
    <w:rsid w:val="007B0B9A"/>
    <w:rsid w:val="007B7135"/>
    <w:rsid w:val="007C665E"/>
    <w:rsid w:val="00823359"/>
    <w:rsid w:val="00831BF5"/>
    <w:rsid w:val="00837EF0"/>
    <w:rsid w:val="008663B3"/>
    <w:rsid w:val="008670F3"/>
    <w:rsid w:val="00870930"/>
    <w:rsid w:val="00876CA6"/>
    <w:rsid w:val="008855C7"/>
    <w:rsid w:val="008C1A5A"/>
    <w:rsid w:val="008E3FEB"/>
    <w:rsid w:val="008E57C4"/>
    <w:rsid w:val="008F4CD3"/>
    <w:rsid w:val="00905470"/>
    <w:rsid w:val="00941C04"/>
    <w:rsid w:val="00950BB1"/>
    <w:rsid w:val="009574E1"/>
    <w:rsid w:val="00970FDD"/>
    <w:rsid w:val="00995F93"/>
    <w:rsid w:val="009A2B77"/>
    <w:rsid w:val="009C3844"/>
    <w:rsid w:val="009F641F"/>
    <w:rsid w:val="00A00E8C"/>
    <w:rsid w:val="00A06C20"/>
    <w:rsid w:val="00A25D3F"/>
    <w:rsid w:val="00A40BA2"/>
    <w:rsid w:val="00A678AF"/>
    <w:rsid w:val="00A825C9"/>
    <w:rsid w:val="00A87625"/>
    <w:rsid w:val="00A927EC"/>
    <w:rsid w:val="00A92859"/>
    <w:rsid w:val="00A940CF"/>
    <w:rsid w:val="00A95782"/>
    <w:rsid w:val="00AE3BEF"/>
    <w:rsid w:val="00B06F14"/>
    <w:rsid w:val="00B1023D"/>
    <w:rsid w:val="00B4577C"/>
    <w:rsid w:val="00B50814"/>
    <w:rsid w:val="00B50C51"/>
    <w:rsid w:val="00B61EB6"/>
    <w:rsid w:val="00BB1D1A"/>
    <w:rsid w:val="00BD0A9A"/>
    <w:rsid w:val="00BD3705"/>
    <w:rsid w:val="00BE50D1"/>
    <w:rsid w:val="00BF243F"/>
    <w:rsid w:val="00C36169"/>
    <w:rsid w:val="00C634F4"/>
    <w:rsid w:val="00C6578B"/>
    <w:rsid w:val="00C74E57"/>
    <w:rsid w:val="00CA3C51"/>
    <w:rsid w:val="00CB5236"/>
    <w:rsid w:val="00CC4D18"/>
    <w:rsid w:val="00D10E0F"/>
    <w:rsid w:val="00D20CBB"/>
    <w:rsid w:val="00D25473"/>
    <w:rsid w:val="00D64D9D"/>
    <w:rsid w:val="00D821CF"/>
    <w:rsid w:val="00D90295"/>
    <w:rsid w:val="00D9111C"/>
    <w:rsid w:val="00DE5E2D"/>
    <w:rsid w:val="00E027FD"/>
    <w:rsid w:val="00E07D28"/>
    <w:rsid w:val="00E13777"/>
    <w:rsid w:val="00E73C25"/>
    <w:rsid w:val="00E8753A"/>
    <w:rsid w:val="00EC18EC"/>
    <w:rsid w:val="00EC70D6"/>
    <w:rsid w:val="00F06B54"/>
    <w:rsid w:val="00F1265F"/>
    <w:rsid w:val="00F21E74"/>
    <w:rsid w:val="00F255E5"/>
    <w:rsid w:val="00F56DF6"/>
    <w:rsid w:val="00F67051"/>
    <w:rsid w:val="00F73669"/>
    <w:rsid w:val="00F73C0B"/>
    <w:rsid w:val="00F80E17"/>
    <w:rsid w:val="00F8670A"/>
    <w:rsid w:val="00F95DDD"/>
    <w:rsid w:val="00FA3BCB"/>
    <w:rsid w:val="00FB003D"/>
    <w:rsid w:val="00FB7862"/>
    <w:rsid w:val="00FD735C"/>
    <w:rsid w:val="00FE36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67384"/>
  <w15:docId w15:val="{3C731ADD-892B-43D8-8D46-8CB441E0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3B03"/>
    <w:rPr>
      <w:sz w:val="24"/>
    </w:rPr>
  </w:style>
  <w:style w:type="paragraph" w:styleId="berschrift1">
    <w:name w:val="heading 1"/>
    <w:basedOn w:val="Standard"/>
    <w:next w:val="Standard"/>
    <w:link w:val="berschrift1Zchn"/>
    <w:uiPriority w:val="9"/>
    <w:qFormat/>
    <w:rsid w:val="00142017"/>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berschrift2">
    <w:name w:val="heading 2"/>
    <w:basedOn w:val="Standard"/>
    <w:next w:val="Standard"/>
    <w:link w:val="berschrift2Zchn"/>
    <w:uiPriority w:val="9"/>
    <w:unhideWhenUsed/>
    <w:qFormat/>
    <w:rsid w:val="00E027FD"/>
    <w:pPr>
      <w:keepNext/>
      <w:keepLines/>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142017"/>
    <w:pPr>
      <w:keepNext/>
      <w:keepLines/>
      <w:spacing w:before="200" w:after="0"/>
      <w:outlineLvl w:val="2"/>
    </w:pPr>
    <w:rPr>
      <w:rFonts w:asciiTheme="majorHAnsi" w:eastAsiaTheme="majorEastAsia" w:hAnsiTheme="majorHAnsi" w:cstheme="majorBidi"/>
      <w:bCs/>
      <w:color w:val="000000" w:themeColor="text1"/>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Listenabsatz">
    <w:name w:val="List Paragraph"/>
    <w:basedOn w:val="Standard"/>
    <w:uiPriority w:val="34"/>
    <w:qFormat/>
    <w:rsid w:val="00275F1F"/>
    <w:pPr>
      <w:ind w:left="720"/>
      <w:contextualSpacing/>
    </w:pPr>
  </w:style>
  <w:style w:type="table" w:styleId="Tabellenraster">
    <w:name w:val="Table Grid"/>
    <w:basedOn w:val="NormaleTabelle"/>
    <w:uiPriority w:val="59"/>
    <w:rsid w:val="00275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berschrift2Zchn">
    <w:name w:val="Überschrift 2 Zchn"/>
    <w:basedOn w:val="Absatz-Standardschriftart"/>
    <w:link w:val="berschrift2"/>
    <w:uiPriority w:val="9"/>
    <w:rsid w:val="00E027FD"/>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142017"/>
    <w:rPr>
      <w:rFonts w:asciiTheme="majorHAnsi" w:eastAsiaTheme="majorEastAsia" w:hAnsiTheme="majorHAnsi" w:cstheme="majorBidi"/>
      <w:bCs/>
      <w:color w:val="000000" w:themeColor="text1"/>
      <w:sz w:val="24"/>
      <w:u w:val="single"/>
    </w:rPr>
  </w:style>
  <w:style w:type="character" w:customStyle="1" w:styleId="berschrift1Zchn">
    <w:name w:val="Überschrift 1 Zchn"/>
    <w:basedOn w:val="Absatz-Standardschriftart"/>
    <w:link w:val="berschrift1"/>
    <w:uiPriority w:val="9"/>
    <w:rsid w:val="00142017"/>
    <w:rPr>
      <w:rFonts w:asciiTheme="majorHAnsi" w:eastAsiaTheme="majorEastAsia" w:hAnsiTheme="majorHAnsi" w:cstheme="majorBidi"/>
      <w:b/>
      <w:bCs/>
      <w:color w:val="0B5294" w:themeColor="accent1" w:themeShade="BF"/>
      <w:sz w:val="28"/>
      <w:szCs w:val="28"/>
    </w:rPr>
  </w:style>
  <w:style w:type="paragraph" w:styleId="Inhaltsverzeichnisberschrift">
    <w:name w:val="TOC Heading"/>
    <w:basedOn w:val="berschrift1"/>
    <w:next w:val="Standard"/>
    <w:uiPriority w:val="39"/>
    <w:semiHidden/>
    <w:unhideWhenUsed/>
    <w:qFormat/>
    <w:rsid w:val="00142017"/>
    <w:pPr>
      <w:outlineLvl w:val="9"/>
    </w:pPr>
    <w:rPr>
      <w:lang w:eastAsia="de-DE"/>
    </w:rPr>
  </w:style>
  <w:style w:type="paragraph" w:styleId="Verzeichnis2">
    <w:name w:val="toc 2"/>
    <w:basedOn w:val="Standard"/>
    <w:next w:val="Standard"/>
    <w:autoRedefine/>
    <w:uiPriority w:val="39"/>
    <w:unhideWhenUsed/>
    <w:rsid w:val="0013444E"/>
    <w:pPr>
      <w:tabs>
        <w:tab w:val="left" w:pos="660"/>
        <w:tab w:val="right" w:leader="dot" w:pos="10308"/>
      </w:tabs>
      <w:spacing w:after="100"/>
      <w:ind w:left="220"/>
    </w:pPr>
  </w:style>
  <w:style w:type="paragraph" w:styleId="Verzeichnis3">
    <w:name w:val="toc 3"/>
    <w:basedOn w:val="Standard"/>
    <w:next w:val="Standard"/>
    <w:autoRedefine/>
    <w:uiPriority w:val="39"/>
    <w:unhideWhenUsed/>
    <w:rsid w:val="00142017"/>
    <w:pPr>
      <w:spacing w:after="100"/>
      <w:ind w:left="440"/>
    </w:pPr>
  </w:style>
  <w:style w:type="character" w:styleId="Hyperlink">
    <w:name w:val="Hyperlink"/>
    <w:basedOn w:val="Absatz-Standardschriftart"/>
    <w:uiPriority w:val="99"/>
    <w:unhideWhenUsed/>
    <w:rsid w:val="00142017"/>
    <w:rPr>
      <w:color w:val="F49100" w:themeColor="hyperlink"/>
      <w:u w:val="single"/>
    </w:rPr>
  </w:style>
  <w:style w:type="paragraph" w:styleId="Sprechblasentext">
    <w:name w:val="Balloon Text"/>
    <w:basedOn w:val="Standard"/>
    <w:link w:val="SprechblasentextZchn"/>
    <w:uiPriority w:val="99"/>
    <w:semiHidden/>
    <w:unhideWhenUsed/>
    <w:rsid w:val="0014201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2017"/>
    <w:rPr>
      <w:rFonts w:ascii="Tahoma" w:hAnsi="Tahoma" w:cs="Tahoma"/>
      <w:sz w:val="16"/>
      <w:szCs w:val="16"/>
    </w:rPr>
  </w:style>
  <w:style w:type="paragraph" w:styleId="Kopfzeile">
    <w:name w:val="header"/>
    <w:basedOn w:val="Standard"/>
    <w:link w:val="KopfzeileZchn"/>
    <w:unhideWhenUsed/>
    <w:rsid w:val="00142017"/>
    <w:pPr>
      <w:tabs>
        <w:tab w:val="center" w:pos="4536"/>
        <w:tab w:val="right" w:pos="9072"/>
      </w:tabs>
      <w:spacing w:after="0" w:line="240" w:lineRule="auto"/>
    </w:pPr>
  </w:style>
  <w:style w:type="character" w:customStyle="1" w:styleId="KopfzeileZchn">
    <w:name w:val="Kopfzeile Zchn"/>
    <w:basedOn w:val="Absatz-Standardschriftart"/>
    <w:link w:val="Kopfzeile"/>
    <w:rsid w:val="00142017"/>
  </w:style>
  <w:style w:type="paragraph" w:styleId="Fuzeile">
    <w:name w:val="footer"/>
    <w:basedOn w:val="Standard"/>
    <w:link w:val="FuzeileZchn"/>
    <w:uiPriority w:val="99"/>
    <w:unhideWhenUsed/>
    <w:rsid w:val="001420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2017"/>
  </w:style>
  <w:style w:type="paragraph" w:styleId="Textkrper">
    <w:name w:val="Body Text"/>
    <w:basedOn w:val="Standard"/>
    <w:link w:val="TextkrperZchn"/>
    <w:semiHidden/>
    <w:rsid w:val="00F06B54"/>
    <w:pPr>
      <w:spacing w:after="0" w:line="240" w:lineRule="auto"/>
    </w:pPr>
    <w:rPr>
      <w:rFonts w:ascii="Optima" w:eastAsia="Times" w:hAnsi="Optima" w:cs="Times New Roman"/>
      <w:sz w:val="16"/>
      <w:szCs w:val="20"/>
      <w:lang w:eastAsia="de-DE"/>
    </w:rPr>
  </w:style>
  <w:style w:type="character" w:customStyle="1" w:styleId="TextkrperZchn">
    <w:name w:val="Textkörper Zchn"/>
    <w:basedOn w:val="Absatz-Standardschriftart"/>
    <w:link w:val="Textkrper"/>
    <w:semiHidden/>
    <w:rsid w:val="00F06B54"/>
    <w:rPr>
      <w:rFonts w:ascii="Optima" w:eastAsia="Times" w:hAnsi="Optima" w:cs="Times New Roman"/>
      <w:sz w:val="16"/>
      <w:szCs w:val="20"/>
      <w:lang w:eastAsia="de-DE"/>
    </w:rPr>
  </w:style>
  <w:style w:type="paragraph" w:styleId="Beschriftung">
    <w:name w:val="caption"/>
    <w:basedOn w:val="Standard"/>
    <w:next w:val="Standard"/>
    <w:qFormat/>
    <w:rsid w:val="00F06B54"/>
    <w:pPr>
      <w:spacing w:after="0" w:line="240" w:lineRule="auto"/>
      <w:jc w:val="center"/>
    </w:pPr>
    <w:rPr>
      <w:rFonts w:ascii="USABlack" w:eastAsia="Times New Roman" w:hAnsi="USABlack" w:cs="Times New Roman"/>
      <w:noProof/>
      <w:sz w:val="36"/>
      <w:szCs w:val="20"/>
      <w:lang w:eastAsia="de-DE"/>
    </w:rPr>
  </w:style>
  <w:style w:type="character" w:styleId="Kommentarzeichen">
    <w:name w:val="annotation reference"/>
    <w:basedOn w:val="Absatz-Standardschriftart"/>
    <w:uiPriority w:val="99"/>
    <w:semiHidden/>
    <w:unhideWhenUsed/>
    <w:rsid w:val="00DE5E2D"/>
    <w:rPr>
      <w:sz w:val="16"/>
      <w:szCs w:val="16"/>
    </w:rPr>
  </w:style>
  <w:style w:type="paragraph" w:styleId="Kommentartext">
    <w:name w:val="annotation text"/>
    <w:basedOn w:val="Standard"/>
    <w:link w:val="KommentartextZchn"/>
    <w:uiPriority w:val="99"/>
    <w:semiHidden/>
    <w:unhideWhenUsed/>
    <w:rsid w:val="00DE5E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5E2D"/>
    <w:rPr>
      <w:sz w:val="20"/>
      <w:szCs w:val="20"/>
    </w:rPr>
  </w:style>
  <w:style w:type="paragraph" w:styleId="Kommentarthema">
    <w:name w:val="annotation subject"/>
    <w:basedOn w:val="Kommentartext"/>
    <w:next w:val="Kommentartext"/>
    <w:link w:val="KommentarthemaZchn"/>
    <w:uiPriority w:val="99"/>
    <w:semiHidden/>
    <w:unhideWhenUsed/>
    <w:rsid w:val="00DE5E2D"/>
    <w:rPr>
      <w:b/>
      <w:bCs/>
    </w:rPr>
  </w:style>
  <w:style w:type="character" w:customStyle="1" w:styleId="KommentarthemaZchn">
    <w:name w:val="Kommentarthema Zchn"/>
    <w:basedOn w:val="KommentartextZchn"/>
    <w:link w:val="Kommentarthema"/>
    <w:uiPriority w:val="99"/>
    <w:semiHidden/>
    <w:rsid w:val="00DE5E2D"/>
    <w:rPr>
      <w:b/>
      <w:bCs/>
      <w:sz w:val="20"/>
      <w:szCs w:val="20"/>
    </w:rPr>
  </w:style>
  <w:style w:type="table" w:styleId="HelleListe-Akzent1">
    <w:name w:val="Light List Accent 1"/>
    <w:basedOn w:val="NormaleTabelle"/>
    <w:uiPriority w:val="61"/>
    <w:rsid w:val="00FB003D"/>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rPr>
      <w:hidden/>
    </w:trPr>
    <w:tblStylePr w:type="firstRow">
      <w:pPr>
        <w:spacing w:before="0" w:after="0" w:line="240" w:lineRule="auto"/>
      </w:pPr>
      <w:rPr>
        <w:b/>
        <w:bCs/>
        <w:color w:val="FFFFFF" w:themeColor="background1"/>
      </w:rPr>
      <w:tblPr/>
      <w:trPr>
        <w:hidden/>
      </w:trPr>
      <w:tcPr>
        <w:shd w:val="clear" w:color="auto" w:fill="0F6FC6" w:themeFill="accent1"/>
      </w:tcPr>
    </w:tblStylePr>
    <w:tblStylePr w:type="lastRow">
      <w:pPr>
        <w:spacing w:before="0" w:after="0" w:line="240" w:lineRule="auto"/>
      </w:pPr>
      <w:rPr>
        <w:b/>
        <w:bCs/>
      </w:rPr>
      <w:tblPr/>
      <w:trPr>
        <w:hidden/>
      </w:tr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rPr>
        <w:hidden/>
      </w:tr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rPr>
        <w:hidden/>
      </w:tr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customStyle="1" w:styleId="HelleListe-Akzent11">
    <w:name w:val="Helle Liste - Akzent 11"/>
    <w:basedOn w:val="NormaleTabelle"/>
    <w:next w:val="HelleListe-Akzent1"/>
    <w:uiPriority w:val="61"/>
    <w:rsid w:val="00FB003D"/>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rPr>
      <w:hidden/>
    </w:trPr>
    <w:tblStylePr w:type="firstRow">
      <w:pPr>
        <w:spacing w:before="0" w:after="0" w:line="240" w:lineRule="auto"/>
      </w:pPr>
      <w:rPr>
        <w:b/>
        <w:bCs/>
        <w:color w:val="FFFFFF" w:themeColor="background1"/>
      </w:rPr>
      <w:tblPr/>
      <w:trPr>
        <w:hidden/>
      </w:trPr>
      <w:tcPr>
        <w:shd w:val="clear" w:color="auto" w:fill="0F6FC6" w:themeFill="accent1"/>
      </w:tcPr>
    </w:tblStylePr>
    <w:tblStylePr w:type="lastRow">
      <w:pPr>
        <w:spacing w:before="0" w:after="0" w:line="240" w:lineRule="auto"/>
      </w:pPr>
      <w:rPr>
        <w:b/>
        <w:bCs/>
      </w:rPr>
      <w:tblPr/>
      <w:trPr>
        <w:hidden/>
      </w:tr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rPr>
        <w:hidden/>
      </w:tr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rPr>
        <w:hidden/>
      </w:tr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customStyle="1" w:styleId="Tabellenraster1">
    <w:name w:val="Tabellenraster1"/>
    <w:basedOn w:val="NormaleTabelle"/>
    <w:next w:val="Tabellenraster"/>
    <w:uiPriority w:val="59"/>
    <w:rsid w:val="00D9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47321">
      <w:bodyDiv w:val="1"/>
      <w:marLeft w:val="0"/>
      <w:marRight w:val="0"/>
      <w:marTop w:val="0"/>
      <w:marBottom w:val="0"/>
      <w:divBdr>
        <w:top w:val="none" w:sz="0" w:space="0" w:color="auto"/>
        <w:left w:val="none" w:sz="0" w:space="0" w:color="auto"/>
        <w:bottom w:val="none" w:sz="0" w:space="0" w:color="auto"/>
        <w:right w:val="none" w:sz="0" w:space="0" w:color="auto"/>
      </w:divBdr>
    </w:div>
    <w:div w:id="969089376">
      <w:bodyDiv w:val="1"/>
      <w:marLeft w:val="0"/>
      <w:marRight w:val="0"/>
      <w:marTop w:val="0"/>
      <w:marBottom w:val="0"/>
      <w:divBdr>
        <w:top w:val="none" w:sz="0" w:space="0" w:color="auto"/>
        <w:left w:val="none" w:sz="0" w:space="0" w:color="auto"/>
        <w:bottom w:val="none" w:sz="0" w:space="0" w:color="auto"/>
        <w:right w:val="none" w:sz="0" w:space="0" w:color="auto"/>
      </w:divBdr>
    </w:div>
    <w:div w:id="154941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Hyperion">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A5B81-FC95-4295-868E-A577C639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9681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Voget, Sonja (ZVW)</dc:creator>
  <cp:lastModifiedBy>Voget, Sonja</cp:lastModifiedBy>
  <cp:revision>6</cp:revision>
  <cp:lastPrinted>2016-04-20T15:28:00Z</cp:lastPrinted>
  <dcterms:created xsi:type="dcterms:W3CDTF">2021-02-18T14:44:00Z</dcterms:created>
  <dcterms:modified xsi:type="dcterms:W3CDTF">2021-02-26T11:14:00Z</dcterms:modified>
</cp:coreProperties>
</file>