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74" w:type="dxa"/>
        <w:tblInd w:w="55" w:type="dxa"/>
        <w:tblCellMar>
          <w:left w:w="70" w:type="dxa"/>
          <w:right w:w="70" w:type="dxa"/>
        </w:tblCellMar>
        <w:tblLook w:val="04A0" w:firstRow="1" w:lastRow="0" w:firstColumn="1" w:lastColumn="0" w:noHBand="0" w:noVBand="1"/>
      </w:tblPr>
      <w:tblGrid>
        <w:gridCol w:w="1060"/>
        <w:gridCol w:w="1940"/>
        <w:gridCol w:w="1000"/>
        <w:gridCol w:w="1100"/>
        <w:gridCol w:w="6681"/>
        <w:gridCol w:w="2693"/>
      </w:tblGrid>
      <w:tr w:rsidR="006E34B4" w:rsidRPr="006E34B4" w:rsidTr="00400F5D">
        <w:trPr>
          <w:trHeight w:val="585"/>
        </w:trPr>
        <w:tc>
          <w:tcPr>
            <w:tcW w:w="14474" w:type="dxa"/>
            <w:gridSpan w:val="6"/>
            <w:tcBorders>
              <w:top w:val="nil"/>
              <w:left w:val="nil"/>
              <w:bottom w:val="nil"/>
              <w:right w:val="nil"/>
            </w:tcBorders>
            <w:shd w:val="clear" w:color="auto" w:fill="auto"/>
            <w:noWrap/>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Einrichtung:</w:t>
            </w:r>
          </w:p>
        </w:tc>
      </w:tr>
      <w:tr w:rsidR="006E34B4" w:rsidRPr="006E34B4" w:rsidTr="00400F5D">
        <w:trPr>
          <w:trHeight w:val="1035"/>
        </w:trPr>
        <w:tc>
          <w:tcPr>
            <w:tcW w:w="14474" w:type="dxa"/>
            <w:gridSpan w:val="6"/>
            <w:tcBorders>
              <w:top w:val="nil"/>
              <w:left w:val="nil"/>
              <w:bottom w:val="single" w:sz="8" w:space="0" w:color="auto"/>
              <w:right w:val="nil"/>
            </w:tcBorders>
            <w:shd w:val="clear" w:color="auto" w:fill="auto"/>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Hinweis: In das Biostoffverzeichnis müssen die Biostoffe aufgenommen werden, soweit diese bekannt sind und für die Gefährdungsbeurteilung maßgeblich sind. Auf das Verzeichnis kann verzichtet werden, wenn ausschließlich Tätigkeiten mit Biostoffen der Risikogruppe 1 ohne sensibilisierende oder toxische Wirkungen durchgeführt werden.</w:t>
            </w:r>
          </w:p>
        </w:tc>
      </w:tr>
      <w:tr w:rsidR="006E34B4" w:rsidRPr="006E34B4" w:rsidTr="00400F5D">
        <w:trPr>
          <w:trHeight w:val="1260"/>
        </w:trPr>
        <w:tc>
          <w:tcPr>
            <w:tcW w:w="1060" w:type="dxa"/>
            <w:tcBorders>
              <w:top w:val="nil"/>
              <w:left w:val="single" w:sz="8" w:space="0" w:color="auto"/>
              <w:bottom w:val="single" w:sz="4" w:space="0" w:color="auto"/>
              <w:right w:val="single" w:sz="4" w:space="0" w:color="auto"/>
            </w:tcBorders>
            <w:shd w:val="clear" w:color="000000" w:fill="D9D9D9"/>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lfd. Nr.</w:t>
            </w:r>
          </w:p>
        </w:tc>
        <w:tc>
          <w:tcPr>
            <w:tcW w:w="1940" w:type="dxa"/>
            <w:tcBorders>
              <w:top w:val="nil"/>
              <w:left w:val="nil"/>
              <w:bottom w:val="single" w:sz="4" w:space="0" w:color="auto"/>
              <w:right w:val="single" w:sz="4" w:space="0" w:color="auto"/>
            </w:tcBorders>
            <w:shd w:val="clear" w:color="000000" w:fill="D9D9D9"/>
            <w:hideMark/>
          </w:tcPr>
          <w:p w:rsidR="006E34B4" w:rsidRPr="006E34B4" w:rsidRDefault="006E34B4" w:rsidP="006E34B4">
            <w:pPr>
              <w:spacing w:after="0" w:line="240" w:lineRule="auto"/>
              <w:rPr>
                <w:rFonts w:ascii="Calibri" w:eastAsia="Times New Roman" w:hAnsi="Calibri" w:cs="Times New Roman"/>
                <w:color w:val="000000"/>
                <w:lang w:eastAsia="de-DE"/>
              </w:rPr>
            </w:pPr>
            <w:proofErr w:type="spellStart"/>
            <w:r w:rsidRPr="006E34B4">
              <w:rPr>
                <w:rFonts w:ascii="Calibri" w:eastAsia="Times New Roman" w:hAnsi="Calibri" w:cs="Times New Roman"/>
                <w:color w:val="000000"/>
                <w:lang w:eastAsia="de-DE"/>
              </w:rPr>
              <w:t>Biostoff</w:t>
            </w:r>
            <w:proofErr w:type="spellEnd"/>
          </w:p>
        </w:tc>
        <w:tc>
          <w:tcPr>
            <w:tcW w:w="1000" w:type="dxa"/>
            <w:tcBorders>
              <w:top w:val="nil"/>
              <w:left w:val="nil"/>
              <w:bottom w:val="single" w:sz="4" w:space="0" w:color="auto"/>
              <w:right w:val="single" w:sz="4" w:space="0" w:color="auto"/>
            </w:tcBorders>
            <w:shd w:val="clear" w:color="000000" w:fill="D9D9D9"/>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Kategorie</w:t>
            </w:r>
            <w:r w:rsidRPr="006E34B4">
              <w:rPr>
                <w:rFonts w:ascii="Calibri" w:eastAsia="Times New Roman" w:hAnsi="Calibri" w:cs="Times New Roman"/>
                <w:color w:val="000000"/>
                <w:lang w:eastAsia="de-DE"/>
              </w:rPr>
              <w:br/>
            </w:r>
            <w:proofErr w:type="spellStart"/>
            <w:r w:rsidRPr="006E34B4">
              <w:rPr>
                <w:rFonts w:ascii="Calibri" w:eastAsia="Times New Roman" w:hAnsi="Calibri" w:cs="Times New Roman"/>
                <w:color w:val="000000"/>
                <w:sz w:val="14"/>
                <w:szCs w:val="14"/>
                <w:lang w:eastAsia="de-DE"/>
              </w:rPr>
              <w:t>Ba</w:t>
            </w:r>
            <w:proofErr w:type="spellEnd"/>
            <w:r w:rsidRPr="006E34B4">
              <w:rPr>
                <w:rFonts w:ascii="Calibri" w:eastAsia="Times New Roman" w:hAnsi="Calibri" w:cs="Times New Roman"/>
                <w:color w:val="000000"/>
                <w:sz w:val="14"/>
                <w:szCs w:val="14"/>
                <w:lang w:eastAsia="de-DE"/>
              </w:rPr>
              <w:t>=Bakterien</w:t>
            </w:r>
            <w:r w:rsidRPr="006E34B4">
              <w:rPr>
                <w:rFonts w:ascii="Calibri" w:eastAsia="Times New Roman" w:hAnsi="Calibri" w:cs="Times New Roman"/>
                <w:color w:val="000000"/>
                <w:sz w:val="14"/>
                <w:szCs w:val="14"/>
                <w:lang w:eastAsia="de-DE"/>
              </w:rPr>
              <w:br/>
            </w:r>
            <w:proofErr w:type="spellStart"/>
            <w:r w:rsidRPr="006E34B4">
              <w:rPr>
                <w:rFonts w:ascii="Calibri" w:eastAsia="Times New Roman" w:hAnsi="Calibri" w:cs="Times New Roman"/>
                <w:color w:val="000000"/>
                <w:sz w:val="14"/>
                <w:szCs w:val="14"/>
                <w:lang w:eastAsia="de-DE"/>
              </w:rPr>
              <w:t>Vr</w:t>
            </w:r>
            <w:proofErr w:type="spellEnd"/>
            <w:r w:rsidRPr="006E34B4">
              <w:rPr>
                <w:rFonts w:ascii="Calibri" w:eastAsia="Times New Roman" w:hAnsi="Calibri" w:cs="Times New Roman"/>
                <w:color w:val="000000"/>
                <w:sz w:val="14"/>
                <w:szCs w:val="14"/>
                <w:lang w:eastAsia="de-DE"/>
              </w:rPr>
              <w:t>= Viren</w:t>
            </w:r>
            <w:r w:rsidRPr="006E34B4">
              <w:rPr>
                <w:rFonts w:ascii="Calibri" w:eastAsia="Times New Roman" w:hAnsi="Calibri" w:cs="Times New Roman"/>
                <w:color w:val="000000"/>
                <w:sz w:val="14"/>
                <w:szCs w:val="14"/>
                <w:lang w:eastAsia="de-DE"/>
              </w:rPr>
              <w:br/>
              <w:t>Pi= Pilze</w:t>
            </w:r>
            <w:r w:rsidRPr="006E34B4">
              <w:rPr>
                <w:rFonts w:ascii="Calibri" w:eastAsia="Times New Roman" w:hAnsi="Calibri" w:cs="Times New Roman"/>
                <w:color w:val="000000"/>
                <w:sz w:val="14"/>
                <w:szCs w:val="14"/>
                <w:lang w:eastAsia="de-DE"/>
              </w:rPr>
              <w:br/>
            </w:r>
            <w:proofErr w:type="spellStart"/>
            <w:r w:rsidRPr="006E34B4">
              <w:rPr>
                <w:rFonts w:ascii="Calibri" w:eastAsia="Times New Roman" w:hAnsi="Calibri" w:cs="Times New Roman"/>
                <w:color w:val="000000"/>
                <w:sz w:val="14"/>
                <w:szCs w:val="14"/>
                <w:lang w:eastAsia="de-DE"/>
              </w:rPr>
              <w:t>Pa</w:t>
            </w:r>
            <w:proofErr w:type="spellEnd"/>
            <w:r w:rsidRPr="006E34B4">
              <w:rPr>
                <w:rFonts w:ascii="Calibri" w:eastAsia="Times New Roman" w:hAnsi="Calibri" w:cs="Times New Roman"/>
                <w:color w:val="000000"/>
                <w:sz w:val="14"/>
                <w:szCs w:val="14"/>
                <w:lang w:eastAsia="de-DE"/>
              </w:rPr>
              <w:t xml:space="preserve">= </w:t>
            </w:r>
            <w:proofErr w:type="spellStart"/>
            <w:r w:rsidRPr="006E34B4">
              <w:rPr>
                <w:rFonts w:ascii="Calibri" w:eastAsia="Times New Roman" w:hAnsi="Calibri" w:cs="Times New Roman"/>
                <w:color w:val="000000"/>
                <w:sz w:val="14"/>
                <w:szCs w:val="14"/>
                <w:lang w:eastAsia="de-DE"/>
              </w:rPr>
              <w:t>Parsiten</w:t>
            </w:r>
            <w:proofErr w:type="spellEnd"/>
            <w:r w:rsidRPr="006E34B4">
              <w:rPr>
                <w:rFonts w:ascii="Calibri" w:eastAsia="Times New Roman" w:hAnsi="Calibri" w:cs="Times New Roman"/>
                <w:color w:val="000000"/>
                <w:sz w:val="14"/>
                <w:szCs w:val="14"/>
                <w:lang w:eastAsia="de-DE"/>
              </w:rPr>
              <w:t xml:space="preserve"> und Würmer</w:t>
            </w:r>
          </w:p>
        </w:tc>
        <w:tc>
          <w:tcPr>
            <w:tcW w:w="1100" w:type="dxa"/>
            <w:tcBorders>
              <w:top w:val="nil"/>
              <w:left w:val="nil"/>
              <w:bottom w:val="single" w:sz="4" w:space="0" w:color="auto"/>
              <w:right w:val="single" w:sz="4" w:space="0" w:color="auto"/>
            </w:tcBorders>
            <w:shd w:val="clear" w:color="000000" w:fill="D9D9D9"/>
            <w:hideMark/>
          </w:tcPr>
          <w:p w:rsidR="006E34B4" w:rsidRPr="006E34B4" w:rsidRDefault="006E34B4" w:rsidP="006E34B4">
            <w:pPr>
              <w:spacing w:after="0" w:line="240" w:lineRule="auto"/>
              <w:jc w:val="center"/>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Einstufung (RG)</w:t>
            </w:r>
          </w:p>
        </w:tc>
        <w:tc>
          <w:tcPr>
            <w:tcW w:w="6681" w:type="dxa"/>
            <w:tcBorders>
              <w:top w:val="nil"/>
              <w:left w:val="nil"/>
              <w:bottom w:val="single" w:sz="4" w:space="0" w:color="auto"/>
              <w:right w:val="single" w:sz="4" w:space="0" w:color="auto"/>
            </w:tcBorders>
            <w:shd w:val="clear" w:color="000000" w:fill="D9D9D9"/>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sensibilisierende, toxische u./o. sonstigen die Gesundheit schädigenden Wirkungen</w:t>
            </w:r>
          </w:p>
        </w:tc>
        <w:tc>
          <w:tcPr>
            <w:tcW w:w="2693" w:type="dxa"/>
            <w:tcBorders>
              <w:top w:val="nil"/>
              <w:left w:val="nil"/>
              <w:bottom w:val="single" w:sz="4" w:space="0" w:color="auto"/>
              <w:right w:val="single" w:sz="8" w:space="0" w:color="auto"/>
            </w:tcBorders>
            <w:shd w:val="clear" w:color="000000" w:fill="D9D9D9"/>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Bemerkung</w:t>
            </w:r>
          </w:p>
        </w:tc>
      </w:tr>
      <w:tr w:rsidR="006E34B4" w:rsidRPr="006E34B4" w:rsidTr="00400F5D">
        <w:trPr>
          <w:trHeight w:val="1769"/>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Beispiel 1</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 xml:space="preserve">Aspergillus </w:t>
            </w:r>
            <w:proofErr w:type="spellStart"/>
            <w:r w:rsidRPr="006E34B4">
              <w:rPr>
                <w:rFonts w:ascii="Calibri" w:eastAsia="Times New Roman" w:hAnsi="Calibri" w:cs="Times New Roman"/>
                <w:color w:val="000000"/>
                <w:lang w:eastAsia="de-DE"/>
              </w:rPr>
              <w:t>flavus</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Pi</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6E34B4" w:rsidRPr="006E34B4" w:rsidRDefault="006E34B4" w:rsidP="006E34B4">
            <w:pPr>
              <w:spacing w:after="0" w:line="240" w:lineRule="auto"/>
              <w:jc w:val="center"/>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2</w:t>
            </w:r>
          </w:p>
        </w:tc>
        <w:tc>
          <w:tcPr>
            <w:tcW w:w="6681" w:type="dxa"/>
            <w:tcBorders>
              <w:top w:val="single" w:sz="4" w:space="0" w:color="auto"/>
              <w:left w:val="single" w:sz="4" w:space="0" w:color="auto"/>
              <w:bottom w:val="single" w:sz="4" w:space="0" w:color="auto"/>
              <w:right w:val="single" w:sz="4" w:space="0" w:color="auto"/>
            </w:tcBorders>
            <w:shd w:val="clear" w:color="auto" w:fill="auto"/>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fakultativ pathogen, infektiös und sensibilisierend; ruft u.a. infektiöse Pilzerkrankungen im Bereich des Atemtraktes hervor, aber auch (invasiv) an verschiedenen anderen Organen wie Gehirn, Leber, Niere und Haut, die insbesondere bei immunsupprimierten Patienten gravierende Folgen haben können. (</w:t>
            </w:r>
            <w:proofErr w:type="spellStart"/>
            <w:r w:rsidRPr="006E34B4">
              <w:rPr>
                <w:rFonts w:ascii="Calibri" w:eastAsia="Times New Roman" w:hAnsi="Calibri" w:cs="Times New Roman"/>
                <w:color w:val="000000"/>
                <w:lang w:eastAsia="de-DE"/>
              </w:rPr>
              <w:t>Myko</w:t>
            </w:r>
            <w:proofErr w:type="spellEnd"/>
            <w:r w:rsidRPr="006E34B4">
              <w:rPr>
                <w:rFonts w:ascii="Calibri" w:eastAsia="Times New Roman" w:hAnsi="Calibri" w:cs="Times New Roman"/>
                <w:color w:val="000000"/>
                <w:lang w:eastAsia="de-DE"/>
              </w:rPr>
              <w:t xml:space="preserve">)Toxine von </w:t>
            </w:r>
            <w:proofErr w:type="spellStart"/>
            <w:r w:rsidRPr="006E34B4">
              <w:rPr>
                <w:rFonts w:ascii="Calibri" w:eastAsia="Times New Roman" w:hAnsi="Calibri" w:cs="Times New Roman"/>
                <w:color w:val="000000"/>
                <w:lang w:eastAsia="de-DE"/>
              </w:rPr>
              <w:t>As</w:t>
            </w:r>
            <w:r w:rsidR="00400F5D">
              <w:rPr>
                <w:rFonts w:ascii="Calibri" w:eastAsia="Times New Roman" w:hAnsi="Calibri" w:cs="Times New Roman"/>
                <w:color w:val="000000"/>
                <w:lang w:eastAsia="de-DE"/>
              </w:rPr>
              <w:t>p</w:t>
            </w:r>
            <w:proofErr w:type="spellEnd"/>
            <w:r w:rsidR="00400F5D">
              <w:rPr>
                <w:rFonts w:ascii="Calibri" w:eastAsia="Times New Roman" w:hAnsi="Calibri" w:cs="Times New Roman"/>
                <w:color w:val="000000"/>
                <w:lang w:eastAsia="de-DE"/>
              </w:rPr>
              <w:t xml:space="preserve">. </w:t>
            </w:r>
            <w:proofErr w:type="spellStart"/>
            <w:r w:rsidR="00400F5D">
              <w:rPr>
                <w:rFonts w:ascii="Calibri" w:eastAsia="Times New Roman" w:hAnsi="Calibri" w:cs="Times New Roman"/>
                <w:color w:val="000000"/>
                <w:lang w:eastAsia="de-DE"/>
              </w:rPr>
              <w:t>fl.</w:t>
            </w:r>
            <w:proofErr w:type="spellEnd"/>
            <w:r w:rsidR="00400F5D">
              <w:rPr>
                <w:rFonts w:ascii="Calibri" w:eastAsia="Times New Roman" w:hAnsi="Calibri" w:cs="Times New Roman"/>
                <w:color w:val="000000"/>
                <w:lang w:eastAsia="de-DE"/>
              </w:rPr>
              <w:t xml:space="preserve"> sind für eine Reihe von K</w:t>
            </w:r>
            <w:r w:rsidRPr="006E34B4">
              <w:rPr>
                <w:rFonts w:ascii="Calibri" w:eastAsia="Times New Roman" w:hAnsi="Calibri" w:cs="Times New Roman"/>
                <w:color w:val="000000"/>
                <w:lang w:eastAsia="de-DE"/>
              </w:rPr>
              <w:t xml:space="preserve">rebserkrankungen (u.a. der Leber) verantwortlich.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E34B4" w:rsidRPr="006E34B4" w:rsidRDefault="006E34B4" w:rsidP="006E34B4">
            <w:pPr>
              <w:spacing w:after="0" w:line="240" w:lineRule="auto"/>
              <w:rPr>
                <w:rFonts w:ascii="Calibri" w:eastAsia="Times New Roman" w:hAnsi="Calibri" w:cs="Times New Roman"/>
                <w:color w:val="000000"/>
                <w:lang w:eastAsia="de-DE"/>
              </w:rPr>
            </w:pPr>
          </w:p>
        </w:tc>
      </w:tr>
      <w:tr w:rsidR="006E34B4" w:rsidRPr="006E34B4" w:rsidTr="00400F5D">
        <w:trPr>
          <w:trHeight w:val="1350"/>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Beispiel 2</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 xml:space="preserve">Clostridium </w:t>
            </w:r>
            <w:proofErr w:type="spellStart"/>
            <w:r w:rsidRPr="006E34B4">
              <w:rPr>
                <w:rFonts w:ascii="Calibri" w:eastAsia="Times New Roman" w:hAnsi="Calibri" w:cs="Times New Roman"/>
                <w:color w:val="000000"/>
                <w:lang w:eastAsia="de-DE"/>
              </w:rPr>
              <w:t>difficile</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6E34B4" w:rsidRPr="006E34B4" w:rsidRDefault="006E34B4" w:rsidP="006E34B4">
            <w:pPr>
              <w:spacing w:after="0" w:line="240" w:lineRule="auto"/>
              <w:rPr>
                <w:rFonts w:ascii="Calibri" w:eastAsia="Times New Roman" w:hAnsi="Calibri" w:cs="Times New Roman"/>
                <w:color w:val="000000"/>
                <w:lang w:eastAsia="de-DE"/>
              </w:rPr>
            </w:pPr>
            <w:proofErr w:type="spellStart"/>
            <w:r w:rsidRPr="006E34B4">
              <w:rPr>
                <w:rFonts w:ascii="Calibri" w:eastAsia="Times New Roman" w:hAnsi="Calibri" w:cs="Times New Roman"/>
                <w:color w:val="000000"/>
                <w:lang w:eastAsia="de-DE"/>
              </w:rPr>
              <w:t>Ba</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6E34B4" w:rsidRPr="006E34B4" w:rsidRDefault="006E34B4" w:rsidP="006E34B4">
            <w:pPr>
              <w:spacing w:after="0" w:line="240" w:lineRule="auto"/>
              <w:jc w:val="center"/>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2</w:t>
            </w:r>
          </w:p>
        </w:tc>
        <w:tc>
          <w:tcPr>
            <w:tcW w:w="6681" w:type="dxa"/>
            <w:tcBorders>
              <w:top w:val="single" w:sz="4" w:space="0" w:color="auto"/>
              <w:left w:val="single" w:sz="4" w:space="0" w:color="auto"/>
              <w:bottom w:val="single" w:sz="4" w:space="0" w:color="auto"/>
              <w:right w:val="single" w:sz="4" w:space="0" w:color="auto"/>
            </w:tcBorders>
            <w:shd w:val="clear" w:color="auto" w:fill="auto"/>
            <w:hideMark/>
          </w:tcPr>
          <w:p w:rsidR="006E34B4" w:rsidRPr="006E34B4" w:rsidRDefault="006E34B4" w:rsidP="006E34B4">
            <w:pPr>
              <w:spacing w:after="0" w:line="240" w:lineRule="auto"/>
              <w:rPr>
                <w:rFonts w:ascii="Calibri" w:eastAsia="Times New Roman" w:hAnsi="Calibri" w:cs="Times New Roman"/>
                <w:color w:val="000000"/>
                <w:lang w:eastAsia="de-DE"/>
              </w:rPr>
            </w:pPr>
            <w:r w:rsidRPr="006E34B4">
              <w:rPr>
                <w:rFonts w:ascii="Calibri" w:eastAsia="Times New Roman" w:hAnsi="Calibri" w:cs="Times New Roman"/>
                <w:color w:val="000000"/>
                <w:lang w:eastAsia="de-DE"/>
              </w:rPr>
              <w:t xml:space="preserve">infektiös, wobei zwei Toxine (Toxin A und Toxin B) unter Sauerstoffmangel produziert werden, die die typischen Krankheitserscheinungen hervorrufen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E34B4" w:rsidRPr="006E34B4" w:rsidRDefault="006E34B4" w:rsidP="006E34B4">
            <w:pPr>
              <w:spacing w:after="0" w:line="240" w:lineRule="auto"/>
              <w:rPr>
                <w:rFonts w:ascii="Calibri" w:eastAsia="Times New Roman" w:hAnsi="Calibri" w:cs="Times New Roman"/>
                <w:color w:val="000000"/>
                <w:lang w:eastAsia="de-DE"/>
              </w:rPr>
            </w:pPr>
          </w:p>
        </w:tc>
      </w:tr>
      <w:tr w:rsidR="006E34B4" w:rsidRPr="006E34B4" w:rsidTr="00400F5D">
        <w:trPr>
          <w:trHeight w:val="1350"/>
        </w:trPr>
        <w:tc>
          <w:tcPr>
            <w:tcW w:w="1060" w:type="dxa"/>
            <w:tcBorders>
              <w:top w:val="single" w:sz="4" w:space="0" w:color="auto"/>
              <w:left w:val="single" w:sz="4" w:space="0" w:color="auto"/>
              <w:bottom w:val="single" w:sz="4" w:space="0" w:color="auto"/>
              <w:right w:val="single" w:sz="4" w:space="0" w:color="auto"/>
            </w:tcBorders>
            <w:shd w:val="clear" w:color="auto" w:fill="auto"/>
            <w:noWrap/>
          </w:tcPr>
          <w:p w:rsidR="006E34B4" w:rsidRPr="006E34B4" w:rsidRDefault="006E34B4" w:rsidP="006E34B4">
            <w:pPr>
              <w:spacing w:after="0" w:line="240" w:lineRule="auto"/>
              <w:rPr>
                <w:rFonts w:ascii="Calibri" w:eastAsia="Times New Roman" w:hAnsi="Calibri" w:cs="Times New Roman"/>
                <w:color w:val="000000"/>
                <w:lang w:eastAsia="de-DE"/>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tcPr>
          <w:p w:rsidR="006E34B4" w:rsidRPr="006E34B4" w:rsidRDefault="006E34B4" w:rsidP="006E34B4">
            <w:pPr>
              <w:spacing w:after="0" w:line="240" w:lineRule="auto"/>
              <w:rPr>
                <w:rFonts w:ascii="Calibri" w:eastAsia="Times New Roman" w:hAnsi="Calibri" w:cs="Times New Roman"/>
                <w:color w:val="000000"/>
                <w:lang w:eastAsia="de-DE"/>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rsidR="006E34B4" w:rsidRPr="006E34B4" w:rsidRDefault="006E34B4" w:rsidP="006E34B4">
            <w:pPr>
              <w:spacing w:after="0" w:line="240" w:lineRule="auto"/>
              <w:rPr>
                <w:rFonts w:ascii="Calibri" w:eastAsia="Times New Roman" w:hAnsi="Calibri" w:cs="Times New Roman"/>
                <w:color w:val="000000"/>
                <w:lang w:eastAsia="de-DE"/>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rsidR="006E34B4" w:rsidRPr="006E34B4" w:rsidRDefault="006E34B4" w:rsidP="006E34B4">
            <w:pPr>
              <w:spacing w:after="0" w:line="240" w:lineRule="auto"/>
              <w:jc w:val="center"/>
              <w:rPr>
                <w:rFonts w:ascii="Calibri" w:eastAsia="Times New Roman" w:hAnsi="Calibri" w:cs="Times New Roman"/>
                <w:color w:val="000000"/>
                <w:lang w:eastAsia="de-DE"/>
              </w:rPr>
            </w:pP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6E34B4" w:rsidRPr="006E34B4" w:rsidRDefault="006E34B4" w:rsidP="006E34B4">
            <w:pPr>
              <w:spacing w:after="0" w:line="240" w:lineRule="auto"/>
              <w:rPr>
                <w:rFonts w:ascii="Calibri" w:eastAsia="Times New Roman" w:hAnsi="Calibri" w:cs="Times New Roman"/>
                <w:color w:val="000000"/>
                <w:lang w:eastAsia="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E34B4" w:rsidRPr="006E34B4" w:rsidRDefault="006E34B4" w:rsidP="006E34B4">
            <w:pPr>
              <w:spacing w:after="0" w:line="240" w:lineRule="auto"/>
              <w:rPr>
                <w:rFonts w:ascii="Calibri" w:eastAsia="Times New Roman" w:hAnsi="Calibri" w:cs="Times New Roman"/>
                <w:color w:val="000000"/>
                <w:lang w:eastAsia="de-DE"/>
              </w:rPr>
            </w:pPr>
          </w:p>
        </w:tc>
      </w:tr>
    </w:tbl>
    <w:p w:rsidR="00DC1942" w:rsidRDefault="00DC1942">
      <w:bookmarkStart w:id="0" w:name="_GoBack"/>
      <w:bookmarkEnd w:id="0"/>
    </w:p>
    <w:sectPr w:rsidR="00DC1942" w:rsidSect="006E34B4">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B4" w:rsidRDefault="006E34B4" w:rsidP="006E34B4">
      <w:pPr>
        <w:spacing w:after="0" w:line="240" w:lineRule="auto"/>
      </w:pPr>
      <w:r>
        <w:separator/>
      </w:r>
    </w:p>
  </w:endnote>
  <w:endnote w:type="continuationSeparator" w:id="0">
    <w:p w:rsidR="006E34B4" w:rsidRDefault="006E34B4" w:rsidP="006E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B4" w:rsidRDefault="006E34B4" w:rsidP="00400F5D">
    <w:pPr>
      <w:pStyle w:val="Fuzeile"/>
      <w:tabs>
        <w:tab w:val="left" w:pos="12474"/>
      </w:tabs>
    </w:pPr>
    <w:r>
      <w:t xml:space="preserve">Seite </w:t>
    </w:r>
    <w:r>
      <w:fldChar w:fldCharType="begin"/>
    </w:r>
    <w:r>
      <w:instrText xml:space="preserve"> PAGE   \* MERGEFORMAT </w:instrText>
    </w:r>
    <w:r>
      <w:fldChar w:fldCharType="separate"/>
    </w:r>
    <w:r w:rsidR="00400F5D">
      <w:rPr>
        <w:noProof/>
      </w:rPr>
      <w:t>1</w:t>
    </w:r>
    <w:r>
      <w:fldChar w:fldCharType="end"/>
    </w:r>
    <w:r>
      <w:t xml:space="preserve"> von </w:t>
    </w:r>
    <w:fldSimple w:instr=" NUMPAGES   \* MERGEFORMAT ">
      <w:r w:rsidR="00400F5D">
        <w:rPr>
          <w:noProof/>
        </w:rPr>
        <w:t>1</w:t>
      </w:r>
    </w:fldSimple>
    <w:r>
      <w:tab/>
    </w:r>
    <w:r>
      <w:tab/>
    </w:r>
    <w:r>
      <w:tab/>
    </w:r>
    <w:r w:rsidR="00400F5D">
      <w:fldChar w:fldCharType="begin"/>
    </w:r>
    <w:r w:rsidR="00400F5D">
      <w:instrText xml:space="preserve"> SAVEDATE  \@ "dd.MM.yyyy"  \* MERGEFORMAT </w:instrText>
    </w:r>
    <w:r w:rsidR="00400F5D">
      <w:fldChar w:fldCharType="separate"/>
    </w:r>
    <w:r w:rsidR="00400F5D">
      <w:rPr>
        <w:noProof/>
      </w:rPr>
      <w:t>26.08.2015</w:t>
    </w:r>
    <w:r w:rsidR="00400F5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B4" w:rsidRDefault="006E34B4" w:rsidP="006E34B4">
      <w:pPr>
        <w:spacing w:after="0" w:line="240" w:lineRule="auto"/>
      </w:pPr>
      <w:r>
        <w:separator/>
      </w:r>
    </w:p>
  </w:footnote>
  <w:footnote w:type="continuationSeparator" w:id="0">
    <w:p w:rsidR="006E34B4" w:rsidRDefault="006E34B4" w:rsidP="006E3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B4" w:rsidRDefault="006E34B4">
    <w:pPr>
      <w:pStyle w:val="Kopfzeile"/>
    </w:pPr>
    <w:r>
      <w:t>Biostoffverzeichnis nach § 7 Abs. 2 der BioStoffV</w:t>
    </w:r>
  </w:p>
  <w:p w:rsidR="006E34B4" w:rsidRDefault="006E34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B4"/>
    <w:rsid w:val="00400F5D"/>
    <w:rsid w:val="006E34B4"/>
    <w:rsid w:val="00DC1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4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4B4"/>
  </w:style>
  <w:style w:type="paragraph" w:styleId="Fuzeile">
    <w:name w:val="footer"/>
    <w:basedOn w:val="Standard"/>
    <w:link w:val="FuzeileZchn"/>
    <w:uiPriority w:val="99"/>
    <w:unhideWhenUsed/>
    <w:rsid w:val="006E34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4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4B4"/>
  </w:style>
  <w:style w:type="paragraph" w:styleId="Fuzeile">
    <w:name w:val="footer"/>
    <w:basedOn w:val="Standard"/>
    <w:link w:val="FuzeileZchn"/>
    <w:uiPriority w:val="99"/>
    <w:unhideWhenUsed/>
    <w:rsid w:val="006E34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 Marion (ZVW)</dc:creator>
  <cp:lastModifiedBy>Wolter, Marion (ZVW)</cp:lastModifiedBy>
  <cp:revision>2</cp:revision>
  <dcterms:created xsi:type="dcterms:W3CDTF">2015-08-26T13:58:00Z</dcterms:created>
  <dcterms:modified xsi:type="dcterms:W3CDTF">2015-08-26T14:05:00Z</dcterms:modified>
</cp:coreProperties>
</file>